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jc w:val="center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353495" w:rsidTr="00353495">
        <w:trPr>
          <w:trHeight w:val="1977"/>
          <w:jc w:val="center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53495" w:rsidRDefault="0035349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353495" w:rsidRDefault="0035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353495" w:rsidRDefault="0035349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353495" w:rsidRDefault="0035349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353495" w:rsidRDefault="0035349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Яшләр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 xml:space="preserve">5 </w:t>
            </w:r>
          </w:p>
          <w:p w:rsidR="00353495" w:rsidRDefault="0035349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  <w:lang w:val="be-BY"/>
              </w:rPr>
              <w:t>47-14</w:t>
            </w:r>
          </w:p>
          <w:p w:rsidR="00353495" w:rsidRDefault="0035349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lang w:val="be-BY"/>
              </w:rPr>
              <w:t xml:space="preserve">           </w:t>
            </w:r>
            <w:r>
              <w:rPr>
                <w:b/>
                <w:lang w:val="be-BY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353495" w:rsidRDefault="00353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53495" w:rsidRDefault="00353495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353495" w:rsidRDefault="00353495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53495" w:rsidRDefault="00353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353495" w:rsidRDefault="003534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353495" w:rsidRDefault="00353495">
            <w:pPr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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353495" w:rsidRDefault="00353495">
            <w:pPr>
              <w:jc w:val="center"/>
            </w:pPr>
            <w:r>
              <w:t xml:space="preserve">д. Покровка, </w:t>
            </w:r>
            <w:r>
              <w:rPr>
                <w:rFonts w:ascii="B7Ant" w:hAnsi="B7Ant"/>
              </w:rPr>
              <w:t></w:t>
            </w:r>
          </w:p>
          <w:p w:rsidR="00353495" w:rsidRDefault="00353495">
            <w:pPr>
              <w:jc w:val="center"/>
              <w:rPr>
                <w:rFonts w:ascii="B7Ant" w:hAnsi="B7Ant"/>
              </w:rPr>
            </w:pPr>
            <w:proofErr w:type="spellStart"/>
            <w:r>
              <w:t>ул</w:t>
            </w:r>
            <w:proofErr w:type="spellEnd"/>
            <w:r>
              <w:rPr>
                <w:rFonts w:ascii="B7Ant" w:hAnsi="B7Ant"/>
              </w:rPr>
              <w:t></w:t>
            </w:r>
            <w:r>
              <w:t xml:space="preserve"> </w:t>
            </w:r>
            <w:r>
              <w:rPr>
                <w:rFonts w:ascii="B7Ant" w:hAnsi="B7Ant"/>
              </w:rPr>
              <w:t></w:t>
            </w:r>
            <w:r>
              <w:t>Молодежная, 5</w:t>
            </w:r>
          </w:p>
          <w:p w:rsidR="00353495" w:rsidRDefault="00353495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353495" w:rsidRDefault="00353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ИНН 0247001279 ОГРН </w:t>
            </w:r>
            <w:r>
              <w:rPr>
                <w:b/>
                <w:sz w:val="18"/>
                <w:szCs w:val="18"/>
              </w:rPr>
              <w:t>1020201337573</w:t>
            </w:r>
          </w:p>
          <w:p w:rsidR="00353495" w:rsidRDefault="00353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53495" w:rsidRDefault="00353495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353495" w:rsidRDefault="00353495" w:rsidP="00353495">
      <w:pPr>
        <w:jc w:val="both"/>
        <w:rPr>
          <w:color w:val="333333"/>
          <w:sz w:val="28"/>
          <w:szCs w:val="28"/>
        </w:rPr>
      </w:pPr>
    </w:p>
    <w:p w:rsidR="00353495" w:rsidRDefault="00353495" w:rsidP="00353495">
      <w:pPr>
        <w:pStyle w:val="ConsPlusTitle"/>
        <w:widowControl/>
        <w:rPr>
          <w:color w:val="333333"/>
        </w:rPr>
      </w:pPr>
      <w:r>
        <w:t xml:space="preserve">            КАРАР                                                                    ПОСТАНОВЛЕНИЕ</w:t>
      </w:r>
    </w:p>
    <w:p w:rsidR="00353495" w:rsidRDefault="00353495" w:rsidP="00353495">
      <w:pPr>
        <w:ind w:left="840"/>
        <w:jc w:val="center"/>
        <w:rPr>
          <w:color w:val="333333"/>
          <w:sz w:val="24"/>
        </w:rPr>
      </w:pPr>
    </w:p>
    <w:p w:rsidR="00353495" w:rsidRDefault="00353495" w:rsidP="00353495">
      <w:pPr>
        <w:rPr>
          <w:color w:val="333333"/>
          <w:sz w:val="28"/>
        </w:rPr>
      </w:pPr>
      <w:r>
        <w:rPr>
          <w:color w:val="333333"/>
          <w:sz w:val="28"/>
          <w:szCs w:val="28"/>
        </w:rPr>
        <w:t xml:space="preserve">       «08» </w:t>
      </w:r>
      <w:proofErr w:type="gramStart"/>
      <w:r>
        <w:rPr>
          <w:color w:val="333333"/>
          <w:sz w:val="28"/>
          <w:szCs w:val="28"/>
        </w:rPr>
        <w:t>февраль</w:t>
      </w:r>
      <w:r>
        <w:rPr>
          <w:color w:val="333333"/>
          <w:sz w:val="28"/>
        </w:rPr>
        <w:t xml:space="preserve"> </w:t>
      </w:r>
      <w:r>
        <w:rPr>
          <w:b/>
          <w:color w:val="333333"/>
          <w:sz w:val="28"/>
        </w:rPr>
        <w:t xml:space="preserve"> </w:t>
      </w:r>
      <w:r>
        <w:rPr>
          <w:color w:val="333333"/>
          <w:sz w:val="28"/>
        </w:rPr>
        <w:t>2017</w:t>
      </w:r>
      <w:proofErr w:type="gramEnd"/>
      <w:r>
        <w:rPr>
          <w:color w:val="333333"/>
          <w:sz w:val="28"/>
        </w:rPr>
        <w:t xml:space="preserve"> й.                       № 6                </w:t>
      </w:r>
      <w:proofErr w:type="gramStart"/>
      <w:r>
        <w:rPr>
          <w:color w:val="333333"/>
          <w:sz w:val="28"/>
        </w:rPr>
        <w:t xml:space="preserve">   </w:t>
      </w:r>
      <w:r>
        <w:rPr>
          <w:color w:val="333333"/>
          <w:sz w:val="28"/>
          <w:szCs w:val="28"/>
        </w:rPr>
        <w:t>«</w:t>
      </w:r>
      <w:proofErr w:type="gramEnd"/>
      <w:r>
        <w:rPr>
          <w:color w:val="333333"/>
          <w:sz w:val="28"/>
          <w:szCs w:val="28"/>
        </w:rPr>
        <w:t xml:space="preserve">08» февраля </w:t>
      </w:r>
      <w:r>
        <w:rPr>
          <w:b/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2017  г.                       </w:t>
      </w:r>
    </w:p>
    <w:p w:rsidR="00353495" w:rsidRDefault="00353495" w:rsidP="00353495">
      <w:pPr>
        <w:jc w:val="both"/>
        <w:rPr>
          <w:color w:val="333333"/>
          <w:sz w:val="28"/>
          <w:szCs w:val="28"/>
        </w:rPr>
      </w:pPr>
    </w:p>
    <w:p w:rsidR="00353495" w:rsidRDefault="00353495" w:rsidP="0035349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дополнений в административные</w:t>
      </w:r>
    </w:p>
    <w:p w:rsidR="00353495" w:rsidRDefault="00353495" w:rsidP="0035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регламенты предоставления муниципальных услуг </w:t>
      </w:r>
    </w:p>
    <w:p w:rsidR="00353495" w:rsidRDefault="00353495" w:rsidP="00353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gramStart"/>
      <w:r>
        <w:rPr>
          <w:sz w:val="28"/>
          <w:szCs w:val="28"/>
        </w:rPr>
        <w:t>Покровский  сельсовет</w:t>
      </w:r>
      <w:proofErr w:type="gramEnd"/>
      <w:r>
        <w:rPr>
          <w:sz w:val="28"/>
          <w:szCs w:val="28"/>
        </w:rPr>
        <w:t xml:space="preserve"> муниципального района Фёдоровский район Республики Башкортостан</w:t>
      </w:r>
    </w:p>
    <w:p w:rsidR="00353495" w:rsidRDefault="00353495" w:rsidP="00353495">
      <w:pPr>
        <w:tabs>
          <w:tab w:val="center" w:pos="5373"/>
        </w:tabs>
        <w:jc w:val="center"/>
        <w:rPr>
          <w:sz w:val="28"/>
          <w:szCs w:val="28"/>
        </w:rPr>
      </w:pPr>
    </w:p>
    <w:p w:rsidR="00CF6CFE" w:rsidRDefault="00CF6CFE" w:rsidP="00353495">
      <w:pPr>
        <w:tabs>
          <w:tab w:val="center" w:pos="5373"/>
        </w:tabs>
        <w:jc w:val="center"/>
        <w:rPr>
          <w:sz w:val="28"/>
          <w:szCs w:val="28"/>
        </w:rPr>
      </w:pPr>
    </w:p>
    <w:p w:rsidR="00353495" w:rsidRDefault="00353495" w:rsidP="00353495">
      <w:pPr>
        <w:tabs>
          <w:tab w:val="center" w:pos="5373"/>
        </w:tabs>
        <w:jc w:val="center"/>
        <w:rPr>
          <w:sz w:val="28"/>
          <w:szCs w:val="28"/>
        </w:rPr>
      </w:pPr>
    </w:p>
    <w:bookmarkEnd w:id="0"/>
    <w:p w:rsidR="00353495" w:rsidRDefault="00353495" w:rsidP="00353495">
      <w:pPr>
        <w:pStyle w:val="ConsPlusNormal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года № 181-ФЗ «О социальной защите инвалидов в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53495" w:rsidRDefault="00353495" w:rsidP="00353495">
      <w:pPr>
        <w:pStyle w:val="ConsPlusNormal0"/>
        <w:ind w:firstLine="540"/>
        <w:jc w:val="both"/>
        <w:rPr>
          <w:sz w:val="28"/>
          <w:szCs w:val="28"/>
        </w:rPr>
      </w:pPr>
    </w:p>
    <w:p w:rsidR="00353495" w:rsidRDefault="00353495" w:rsidP="00353495">
      <w:pPr>
        <w:ind w:firstLine="567"/>
        <w:jc w:val="both"/>
      </w:pPr>
      <w:r>
        <w:rPr>
          <w:sz w:val="28"/>
          <w:szCs w:val="28"/>
        </w:rPr>
        <w:t xml:space="preserve">1. Внести следующие дополнения в Административные регламенты предоставления муниципальных услуг на территории сельского поселения Покровский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Фёдоровский район Республики Башкортостан: </w:t>
      </w:r>
    </w:p>
    <w:p w:rsidR="00353495" w:rsidRDefault="00353495" w:rsidP="00353495">
      <w:pPr>
        <w:pStyle w:val="2"/>
        <w:spacing w:before="0" w:after="0"/>
        <w:ind w:firstLine="567"/>
        <w:jc w:val="both"/>
        <w:rPr>
          <w:rFonts w:eastAsia="Times New Roman" w:cs="Times New Roman"/>
        </w:rPr>
      </w:pPr>
      <w:r>
        <w:t>Дополнить следующим текстом раздел 1 «Общие положения» Административных регламентов предоставления муниципальных услуг на территории сельского поселения Покровский сельсовет муниципального района Фёдоровский район Республики Башкортостан согласно прилагаемого перечня:</w:t>
      </w:r>
    </w:p>
    <w:p w:rsidR="00353495" w:rsidRDefault="00353495" w:rsidP="00353495">
      <w:pPr>
        <w:pStyle w:val="ConsPlusNormal0"/>
        <w:ind w:firstLine="540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«К помещениям, в которых предоставляется муниципальная услуга и осуществляется прием заявителей, обеспечивается беспрепятственный доступ инвалидам. Должно быть организовано:</w:t>
      </w:r>
    </w:p>
    <w:p w:rsidR="00353495" w:rsidRDefault="00353495" w:rsidP="00353495">
      <w:pPr>
        <w:pStyle w:val="2"/>
        <w:spacing w:before="0" w:after="0" w:line="320" w:lineRule="exact"/>
        <w:ind w:firstLine="760"/>
        <w:jc w:val="both"/>
      </w:pPr>
      <w: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 xml:space="preserve">- обеспечение возможности самостоятельного передвижения по территории </w:t>
      </w:r>
      <w:r>
        <w:lastRenderedPageBreak/>
        <w:t>объекта, посадки в транспортное средство и высадки из него, в том числе с использованием кресла-коляски;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>- обеспечение допуска в здание собаки-проводники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353495" w:rsidRDefault="00353495" w:rsidP="00353495">
      <w:pPr>
        <w:pStyle w:val="2"/>
        <w:spacing w:before="0" w:after="0"/>
        <w:ind w:firstLine="780"/>
        <w:jc w:val="both"/>
      </w:pPr>
      <w:r>
        <w:t xml:space="preserve">     2. Опубликовать настоящее постановление в сети Интернет на официальном сайте сельского поселения Покровский сельсовет муниципального района Фёдоровский район Республики Башкортостан.</w:t>
      </w:r>
    </w:p>
    <w:p w:rsidR="00353495" w:rsidRDefault="00353495" w:rsidP="003534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возлагаю на себя.</w:t>
      </w:r>
    </w:p>
    <w:p w:rsidR="00353495" w:rsidRDefault="00353495" w:rsidP="00353495">
      <w:pPr>
        <w:ind w:firstLine="540"/>
        <w:jc w:val="both"/>
        <w:rPr>
          <w:sz w:val="28"/>
          <w:szCs w:val="28"/>
        </w:rPr>
      </w:pPr>
    </w:p>
    <w:p w:rsidR="00353495" w:rsidRDefault="00353495" w:rsidP="00353495">
      <w:pPr>
        <w:ind w:firstLine="540"/>
        <w:jc w:val="both"/>
        <w:rPr>
          <w:sz w:val="28"/>
          <w:szCs w:val="28"/>
        </w:rPr>
      </w:pPr>
    </w:p>
    <w:p w:rsidR="00353495" w:rsidRDefault="00353495" w:rsidP="00353495">
      <w:pPr>
        <w:jc w:val="both"/>
      </w:pPr>
      <w:r>
        <w:rPr>
          <w:sz w:val="28"/>
          <w:szCs w:val="28"/>
        </w:rPr>
        <w:t>Глава сельского поселения                               Юсупова Г.С.</w:t>
      </w: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left="5670"/>
      </w:pPr>
    </w:p>
    <w:p w:rsidR="00353495" w:rsidRDefault="00353495" w:rsidP="00353495">
      <w:pPr>
        <w:pStyle w:val="2"/>
        <w:spacing w:before="0" w:after="0"/>
        <w:ind w:left="5670"/>
      </w:pPr>
    </w:p>
    <w:p w:rsidR="00353495" w:rsidRDefault="00353495" w:rsidP="00353495">
      <w:pPr>
        <w:pStyle w:val="2"/>
        <w:spacing w:before="0" w:after="0"/>
        <w:ind w:left="5670"/>
      </w:pPr>
      <w:r>
        <w:t xml:space="preserve">Приложение к постановлению Администрации сельского поселения Покровский </w:t>
      </w:r>
      <w:proofErr w:type="gramStart"/>
      <w:r>
        <w:t>сельсовет  муниципального</w:t>
      </w:r>
      <w:proofErr w:type="gramEnd"/>
      <w:r>
        <w:t xml:space="preserve"> района Фёдоровский район Республики Башкортостан от 08.02.2017 №6</w:t>
      </w:r>
    </w:p>
    <w:p w:rsidR="00353495" w:rsidRDefault="00353495" w:rsidP="00353495">
      <w:pPr>
        <w:pStyle w:val="2"/>
        <w:spacing w:before="0" w:after="0"/>
        <w:ind w:firstLine="567"/>
        <w:jc w:val="both"/>
      </w:pPr>
    </w:p>
    <w:p w:rsidR="00353495" w:rsidRDefault="00353495" w:rsidP="00353495">
      <w:pPr>
        <w:pStyle w:val="2"/>
        <w:spacing w:before="0" w:after="0"/>
        <w:ind w:firstLine="567"/>
        <w:jc w:val="center"/>
      </w:pPr>
      <w:r>
        <w:t>Перечень административных регламентов предоставления муниципальных услуг на территории сельского поселения Покровский сельсовет муниципального района Фёдоровский район Республики Башкортостан, первый раздел которых вносится дополнительный пункт.</w:t>
      </w:r>
    </w:p>
    <w:p w:rsidR="00353495" w:rsidRDefault="00353495" w:rsidP="00353495">
      <w:pPr>
        <w:pStyle w:val="2"/>
        <w:spacing w:before="0" w:after="0"/>
        <w:ind w:firstLine="567"/>
        <w:jc w:val="center"/>
      </w:pPr>
    </w:p>
    <w:p w:rsidR="00353495" w:rsidRDefault="00353495" w:rsidP="00353495">
      <w:pPr>
        <w:pStyle w:val="2"/>
        <w:spacing w:before="0" w:after="0"/>
        <w:ind w:firstLine="567"/>
        <w:jc w:val="both"/>
        <w:rPr>
          <w:sz w:val="24"/>
          <w:szCs w:val="24"/>
        </w:rPr>
      </w:pPr>
      <w:r>
        <w:t xml:space="preserve"> </w:t>
      </w: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94"/>
        <w:gridCol w:w="6294"/>
        <w:gridCol w:w="2544"/>
        <w:gridCol w:w="1344"/>
      </w:tblGrid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center"/>
            </w:pPr>
            <w:r>
              <w:t>№ п/п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pStyle w:val="2"/>
              <w:snapToGrid w:val="0"/>
              <w:spacing w:before="0" w:after="0"/>
              <w:jc w:val="center"/>
            </w:pPr>
          </w:p>
          <w:p w:rsidR="00353495" w:rsidRDefault="00353495">
            <w:pPr>
              <w:pStyle w:val="2"/>
              <w:spacing w:before="0" w:after="0"/>
              <w:jc w:val="center"/>
            </w:pPr>
            <w:r>
              <w:t xml:space="preserve">Наименование муниципальной </w:t>
            </w:r>
          </w:p>
          <w:p w:rsidR="00353495" w:rsidRDefault="00353495">
            <w:pPr>
              <w:pStyle w:val="2"/>
              <w:spacing w:before="0" w:after="0"/>
              <w:jc w:val="center"/>
            </w:pPr>
            <w:r>
              <w:t xml:space="preserve">услуги, для которой утвержден </w:t>
            </w:r>
          </w:p>
          <w:p w:rsidR="00353495" w:rsidRDefault="00353495">
            <w:pPr>
              <w:pStyle w:val="2"/>
              <w:spacing w:before="0" w:after="0"/>
              <w:jc w:val="center"/>
            </w:pPr>
            <w:r>
              <w:t>административный регламент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center"/>
            </w:pPr>
            <w:r>
              <w:t>Реквизиты постановления Администрации сельского поселения Покровский сельсовет муниципального района Фёдоровский район Республики Башкортостан, которым утвержден административный регламент предоставления муниципальных услуг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center"/>
            </w:pPr>
            <w:r>
              <w:t xml:space="preserve">Номер пункта, которым дополняется раздел 1 административного регламента 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1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сельсовет по предоставлению муниципальной услуги «Постановка на учет </w:t>
            </w:r>
            <w:proofErr w:type="gramStart"/>
            <w:r>
              <w:rPr>
                <w:sz w:val="28"/>
                <w:szCs w:val="28"/>
              </w:rPr>
              <w:t>граждан</w:t>
            </w:r>
            <w:proofErr w:type="gramEnd"/>
            <w:r>
              <w:rPr>
                <w:sz w:val="28"/>
                <w:szCs w:val="28"/>
              </w:rPr>
              <w:t xml:space="preserve"> нуждающихся в жилых помещениях, предоставляемых по договорам социального найма в администрации сельского поселения» 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01.11.2012 №44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1.4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2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сельсовет по предоставлению муниципальной услуги «Передача жилищного фонда сельского </w:t>
            </w:r>
            <w:r>
              <w:rPr>
                <w:sz w:val="28"/>
                <w:szCs w:val="28"/>
              </w:rPr>
              <w:lastRenderedPageBreak/>
              <w:t>поселения в собственность граждан в порядке приватизации»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от 01.11.2012 №45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1.4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lastRenderedPageBreak/>
              <w:t>3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«Постановка граждан на учет нуждающихся в служебном жилом помещении»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01.11.2012 №46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1.4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4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«Постановка граждан на учет нуждающихся в жилых помещениях»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01.11.2012 №47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1.4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5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«Присвоение (уточнение) адресов объектам недвижимого имущества на территории сельского поселения Покровский сельсовет»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от 01.11.2012 №48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1.8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6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«По осуществлению первичного воинского учета граждан, проживающих или пребывающих на территории сельского поселения Покровский сельсовет муниципального района Федоровский район Республики Башкортостан»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от 01.11.2012 №50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1.5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7</w:t>
            </w: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«Выдача актов обследования жилищно-бытовых  условий».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pStyle w:val="2"/>
              <w:spacing w:before="0" w:after="0"/>
              <w:jc w:val="both"/>
            </w:pPr>
            <w:r>
              <w:t>от 01.11.2012 №51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1.6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pStyle w:val="2"/>
              <w:spacing w:before="0" w:after="0"/>
              <w:jc w:val="both"/>
            </w:pP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«Выдача заверенных копий документов администрации сельского поселения Покровский сельсовет»</w:t>
            </w:r>
          </w:p>
          <w:p w:rsidR="00353495" w:rsidRDefault="00353495">
            <w:pPr>
              <w:jc w:val="both"/>
              <w:rPr>
                <w:sz w:val="28"/>
                <w:szCs w:val="28"/>
              </w:rPr>
            </w:pPr>
          </w:p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01.11.2012 №52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1.5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pStyle w:val="2"/>
              <w:spacing w:before="0" w:after="0"/>
              <w:jc w:val="both"/>
            </w:pP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«Выдача справок ,выписок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юридическим и физическим лицам Покровского сельского </w:t>
            </w:r>
            <w:r>
              <w:rPr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от 01.11.2012 №53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1.6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pStyle w:val="2"/>
              <w:spacing w:before="0" w:after="0"/>
              <w:jc w:val="both"/>
            </w:pP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«Владение, пользование и распоряжение имуществом, находящимся в муниципальной собственности Покровского сельского поселения»»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01.11.2012 №54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1.6</w:t>
            </w:r>
          </w:p>
        </w:tc>
      </w:tr>
      <w:tr w:rsidR="00353495" w:rsidTr="0035349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pStyle w:val="2"/>
              <w:spacing w:before="0" w:after="0"/>
              <w:jc w:val="both"/>
            </w:pPr>
          </w:p>
        </w:tc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3495" w:rsidRDefault="00353495">
            <w:pPr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Покровский </w:t>
            </w:r>
            <w:proofErr w:type="gramStart"/>
            <w:r>
              <w:rPr>
                <w:sz w:val="28"/>
                <w:szCs w:val="28"/>
              </w:rPr>
              <w:t>сельсовет  по</w:t>
            </w:r>
            <w:proofErr w:type="gramEnd"/>
            <w:r>
              <w:rPr>
                <w:sz w:val="28"/>
                <w:szCs w:val="28"/>
              </w:rPr>
              <w:t xml:space="preserve"> предоставлению муниципальной услуги «Выдача разрешений (ордеров) на производство земляных работ»</w:t>
            </w:r>
          </w:p>
          <w:p w:rsidR="00353495" w:rsidRDefault="00353495">
            <w:pPr>
              <w:jc w:val="both"/>
              <w:rPr>
                <w:sz w:val="28"/>
                <w:szCs w:val="28"/>
              </w:rPr>
            </w:pPr>
          </w:p>
          <w:p w:rsidR="00353495" w:rsidRDefault="00353495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495" w:rsidRDefault="00353495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от 01.11.2012 №55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495" w:rsidRDefault="00353495">
            <w:pPr>
              <w:pStyle w:val="2"/>
              <w:spacing w:before="0" w:after="0" w:line="276" w:lineRule="auto"/>
              <w:jc w:val="both"/>
            </w:pPr>
            <w:r>
              <w:t>1.7</w:t>
            </w:r>
          </w:p>
        </w:tc>
      </w:tr>
    </w:tbl>
    <w:p w:rsidR="00353495" w:rsidRDefault="00353495" w:rsidP="00353495">
      <w:pPr>
        <w:jc w:val="center"/>
        <w:rPr>
          <w:sz w:val="28"/>
          <w:szCs w:val="28"/>
        </w:rPr>
      </w:pPr>
    </w:p>
    <w:p w:rsidR="00353495" w:rsidRDefault="00353495" w:rsidP="00353495">
      <w:pPr>
        <w:jc w:val="center"/>
        <w:rPr>
          <w:sz w:val="28"/>
          <w:szCs w:val="28"/>
        </w:rPr>
      </w:pPr>
    </w:p>
    <w:p w:rsidR="00353495" w:rsidRDefault="00353495" w:rsidP="00353495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Н.К.Юсупова</w:t>
      </w:r>
      <w:proofErr w:type="spellEnd"/>
    </w:p>
    <w:p w:rsidR="00353495" w:rsidRDefault="00353495" w:rsidP="00353495">
      <w:pPr>
        <w:widowControl w:val="0"/>
        <w:numPr>
          <w:ilvl w:val="0"/>
          <w:numId w:val="1"/>
        </w:numPr>
        <w:tabs>
          <w:tab w:val="left" w:pos="2268"/>
        </w:tabs>
        <w:suppressAutoHyphens/>
        <w:ind w:left="2268"/>
        <w:jc w:val="both"/>
        <w:rPr>
          <w:sz w:val="28"/>
          <w:szCs w:val="28"/>
        </w:rPr>
      </w:pPr>
    </w:p>
    <w:p w:rsidR="00353495" w:rsidRDefault="00353495" w:rsidP="00353495">
      <w:pPr>
        <w:sectPr w:rsidR="00353495">
          <w:pgSz w:w="11906" w:h="16838"/>
          <w:pgMar w:top="1134" w:right="567" w:bottom="1134" w:left="1134" w:header="720" w:footer="720" w:gutter="0"/>
          <w:cols w:space="720"/>
        </w:sectPr>
      </w:pPr>
    </w:p>
    <w:p w:rsidR="00353495" w:rsidRDefault="00353495" w:rsidP="00353495">
      <w:pPr>
        <w:sectPr w:rsidR="00353495">
          <w:type w:val="continuous"/>
          <w:pgSz w:w="11906" w:h="16838"/>
          <w:pgMar w:top="1134" w:right="567" w:bottom="1134" w:left="1134" w:header="720" w:footer="720" w:gutter="0"/>
          <w:cols w:space="720"/>
        </w:sectPr>
      </w:pPr>
    </w:p>
    <w:p w:rsidR="00E3394F" w:rsidRDefault="00E3394F"/>
    <w:sectPr w:rsidR="00E3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F"/>
    <w:rsid w:val="00353495"/>
    <w:rsid w:val="00CF6CFE"/>
    <w:rsid w:val="00E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88A4-AFF6-4727-A969-1AC5D53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3495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353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5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353495"/>
    <w:rPr>
      <w:rFonts w:ascii="Arial" w:hAnsi="Arial" w:cs="Arial"/>
    </w:rPr>
  </w:style>
  <w:style w:type="paragraph" w:customStyle="1" w:styleId="ConsPlusNormal0">
    <w:name w:val="ConsPlusNormal"/>
    <w:link w:val="ConsPlusNormal"/>
    <w:rsid w:val="0035349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Îñíîâíîé òåêñò (2)"/>
    <w:basedOn w:val="a"/>
    <w:rsid w:val="00353495"/>
    <w:pPr>
      <w:widowControl w:val="0"/>
      <w:suppressAutoHyphens/>
      <w:spacing w:before="600" w:after="960" w:line="324" w:lineRule="exact"/>
    </w:pPr>
    <w:rPr>
      <w:rFonts w:eastAsia="SimSun" w:cs="Mangal"/>
      <w:kern w:val="2"/>
      <w:sz w:val="28"/>
      <w:szCs w:val="2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F6C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2017-06-14T10:58:00Z</cp:lastPrinted>
  <dcterms:created xsi:type="dcterms:W3CDTF">2017-06-14T10:39:00Z</dcterms:created>
  <dcterms:modified xsi:type="dcterms:W3CDTF">2017-06-14T10:58:00Z</dcterms:modified>
</cp:coreProperties>
</file>