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142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8E5EE9" w:rsidTr="009B38D9">
        <w:trPr>
          <w:trHeight w:val="2143"/>
        </w:trPr>
        <w:tc>
          <w:tcPr>
            <w:tcW w:w="9782" w:type="dxa"/>
          </w:tcPr>
          <w:p w:rsidR="008E5EE9" w:rsidRDefault="008E5EE9" w:rsidP="009B38D9"/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3810"/>
              <w:gridCol w:w="1880"/>
              <w:gridCol w:w="3880"/>
            </w:tblGrid>
            <w:tr w:rsidR="008E5EE9" w:rsidTr="009B38D9">
              <w:trPr>
                <w:trHeight w:val="1255"/>
              </w:trPr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5EE9" w:rsidRPr="006E0750" w:rsidRDefault="008E5EE9" w:rsidP="009B38D9">
                  <w:pPr>
                    <w:pStyle w:val="a5"/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proofErr w:type="gramStart"/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БАШ?ОРТОСТАН</w:t>
                  </w:r>
                  <w:proofErr w:type="gramEnd"/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 xml:space="preserve">      РЕСПУБЛИКА№Ы</w:t>
                  </w:r>
                </w:p>
                <w:p w:rsidR="008E5EE9" w:rsidRPr="006E0750" w:rsidRDefault="008E5EE9" w:rsidP="009B38D9">
                  <w:pPr>
                    <w:pStyle w:val="a5"/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ФЕДОРОВКА РАЙОНЫ</w:t>
                  </w:r>
                </w:p>
                <w:p w:rsidR="008E5EE9" w:rsidRPr="006E0750" w:rsidRDefault="008E5EE9" w:rsidP="009B38D9">
                  <w:pPr>
                    <w:pStyle w:val="a5"/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МУНИЦИПАЛЬ РАЙОН</w:t>
                  </w:r>
                </w:p>
                <w:p w:rsidR="008E5EE9" w:rsidRPr="006E0750" w:rsidRDefault="008E5EE9" w:rsidP="009B38D9">
                  <w:pPr>
                    <w:pStyle w:val="a5"/>
                    <w:jc w:val="center"/>
                    <w:rPr>
                      <w:rFonts w:ascii="TimBashk" w:hAnsi="TimBashk"/>
                      <w:b/>
                      <w:sz w:val="20"/>
                      <w:szCs w:val="20"/>
                    </w:rPr>
                  </w:pPr>
                  <w:proofErr w:type="gramStart"/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ХА?ИМИ</w:t>
                  </w:r>
                  <w:r w:rsidRPr="006E0750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Ә</w:t>
                  </w:r>
                  <w:r w:rsidRPr="006E0750">
                    <w:rPr>
                      <w:rFonts w:ascii="TimBashk" w:hAnsi="TimBashk"/>
                      <w:b/>
                      <w:bCs/>
                      <w:sz w:val="20"/>
                      <w:szCs w:val="20"/>
                      <w:lang w:val="be-BY"/>
                    </w:rPr>
                    <w:t>ТЕ</w:t>
                  </w:r>
                  <w:proofErr w:type="gramEnd"/>
                  <w:r w:rsidRPr="006E0750">
                    <w:rPr>
                      <w:rFonts w:ascii="TimBashk" w:hAnsi="TimBashk"/>
                      <w:b/>
                      <w:bCs/>
                      <w:sz w:val="20"/>
                      <w:szCs w:val="20"/>
                      <w:lang w:val="be-BY"/>
                    </w:rPr>
                    <w:t xml:space="preserve"> </w:t>
                  </w:r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ПОКРОВКА АУЫЛ</w:t>
                  </w:r>
                </w:p>
                <w:p w:rsidR="008E5EE9" w:rsidRDefault="008E5EE9" w:rsidP="009B38D9">
                  <w:pPr>
                    <w:pStyle w:val="a5"/>
                    <w:jc w:val="center"/>
                    <w:rPr>
                      <w:bCs/>
                      <w:lang w:val="be-BY"/>
                    </w:rPr>
                  </w:pPr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 xml:space="preserve">СОВЕТЫАУЫЛ </w:t>
                  </w:r>
                  <w:proofErr w:type="gramStart"/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БИЛ»М</w:t>
                  </w:r>
                  <w:proofErr w:type="gramEnd"/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>»№</w:t>
                  </w:r>
                  <w:r w:rsidRPr="006E0750">
                    <w:rPr>
                      <w:rFonts w:ascii="TimBashk" w:hAnsi="TimBashk"/>
                      <w:b/>
                      <w:bCs/>
                      <w:sz w:val="20"/>
                      <w:szCs w:val="20"/>
                    </w:rPr>
                    <w:t>Е</w:t>
                  </w:r>
                  <w:r w:rsidRPr="006E0750">
                    <w:rPr>
                      <w:rFonts w:ascii="TimBashk" w:hAnsi="TimBashk"/>
                      <w:b/>
                      <w:sz w:val="20"/>
                      <w:szCs w:val="20"/>
                    </w:rPr>
                    <w:t xml:space="preserve"> ХА?ИМИ</w:t>
                  </w:r>
                  <w:r w:rsidRPr="006E0750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Ә</w:t>
                  </w:r>
                  <w:r w:rsidRPr="006E0750">
                    <w:rPr>
                      <w:rFonts w:ascii="TimBashk" w:hAnsi="TimBashk"/>
                      <w:b/>
                      <w:bCs/>
                      <w:sz w:val="20"/>
                      <w:szCs w:val="20"/>
                      <w:lang w:val="be-BY"/>
                    </w:rPr>
                    <w:t>ТЕ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5EE9" w:rsidRDefault="008E5EE9" w:rsidP="009B38D9">
                  <w:pPr>
                    <w:pStyle w:val="a5"/>
                    <w:jc w:val="center"/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5EE9" w:rsidRDefault="008E5EE9" w:rsidP="009B38D9">
                  <w:pPr>
                    <w:pStyle w:val="a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8E5EE9" w:rsidRDefault="008E5EE9" w:rsidP="009B38D9">
                  <w:pPr>
                    <w:pStyle w:val="a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СЕЛЬСКОГО ПОСЕЛЕНИЯ</w:t>
                  </w:r>
                </w:p>
                <w:p w:rsidR="008E5EE9" w:rsidRDefault="008E5EE9" w:rsidP="009B38D9">
                  <w:pPr>
                    <w:pStyle w:val="a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ПОКРОВСКИЙ СЕЛЬСОВЕТ</w:t>
                  </w:r>
                </w:p>
                <w:p w:rsidR="008E5EE9" w:rsidRDefault="008E5EE9" w:rsidP="009B38D9">
                  <w:pPr>
                    <w:pStyle w:val="a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МУНИЦИПАЛЬНОГО РАЙОНА</w:t>
                  </w:r>
                </w:p>
                <w:p w:rsidR="008E5EE9" w:rsidRDefault="008E5EE9" w:rsidP="009B38D9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Ф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  <w:bCs/>
                    </w:rPr>
                    <w:t>ДОРОВСКИЙ РАЙОН</w:t>
                  </w:r>
                </w:p>
                <w:p w:rsidR="008E5EE9" w:rsidRDefault="008E5EE9" w:rsidP="009B38D9">
                  <w:pPr>
                    <w:pStyle w:val="a5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РЕСПУБЛИКИ БАШКОРТОСТАН</w:t>
                  </w:r>
                </w:p>
              </w:tc>
            </w:tr>
          </w:tbl>
          <w:p w:rsidR="008E5EE9" w:rsidRDefault="008E5EE9" w:rsidP="009B38D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E7194" id="Прямая соединительная линия 1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wIhTAlsCAABsBAAADgAAAAAAAAAAAAAAAAAuAgAAZHJzL2Uyb0RvYy54&#10;bWxQSwECLQAUAAYACAAAACEA75U9Mt8AAAAJAQAADwAAAAAAAAAAAAAAAAC1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17" w:type="dxa"/>
          </w:tcPr>
          <w:p w:rsidR="008E5EE9" w:rsidRDefault="008E5EE9" w:rsidP="009B38D9">
            <w:pPr>
              <w:pStyle w:val="a5"/>
              <w:jc w:val="center"/>
            </w:pPr>
          </w:p>
        </w:tc>
        <w:tc>
          <w:tcPr>
            <w:tcW w:w="217" w:type="dxa"/>
          </w:tcPr>
          <w:p w:rsidR="008E5EE9" w:rsidRDefault="008E5EE9" w:rsidP="009B38D9">
            <w:pPr>
              <w:pStyle w:val="a5"/>
              <w:jc w:val="center"/>
              <w:rPr>
                <w:bCs/>
              </w:rPr>
            </w:pPr>
          </w:p>
        </w:tc>
      </w:tr>
    </w:tbl>
    <w:p w:rsidR="008E5EE9" w:rsidRDefault="008E5EE9" w:rsidP="008E5EE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К А Р А Р                                                                 П О С Т А Н О В Л Е Н И Е</w:t>
      </w:r>
    </w:p>
    <w:p w:rsidR="008E5EE9" w:rsidRDefault="008E5EE9" w:rsidP="008E5EE9">
      <w:pPr>
        <w:pStyle w:val="a5"/>
        <w:jc w:val="center"/>
        <w:rPr>
          <w:color w:val="333333"/>
          <w:sz w:val="28"/>
          <w:szCs w:val="28"/>
        </w:rPr>
      </w:pP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4"/>
        <w:gridCol w:w="1701"/>
        <w:gridCol w:w="3969"/>
      </w:tblGrid>
      <w:tr w:rsidR="008E5EE9" w:rsidTr="009B38D9">
        <w:trPr>
          <w:trHeight w:val="32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EE9" w:rsidRDefault="008E5EE9" w:rsidP="009B38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16 </w:t>
            </w:r>
            <w:proofErr w:type="gramStart"/>
            <w:r>
              <w:rPr>
                <w:b/>
                <w:bCs/>
                <w:sz w:val="28"/>
                <w:szCs w:val="28"/>
              </w:rPr>
              <w:t>ноябрь  2022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йыл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EE9" w:rsidRDefault="008E5EE9" w:rsidP="009B38D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EE9" w:rsidRDefault="008E5EE9" w:rsidP="009B38D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16 </w:t>
            </w:r>
            <w:proofErr w:type="gramStart"/>
            <w:r>
              <w:rPr>
                <w:b/>
                <w:bCs/>
                <w:sz w:val="28"/>
                <w:szCs w:val="28"/>
              </w:rPr>
              <w:t>ноября  2022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8E5EE9" w:rsidRDefault="008E5EE9" w:rsidP="008E5EE9">
      <w:pPr>
        <w:pStyle w:val="Default"/>
        <w:rPr>
          <w:sz w:val="28"/>
          <w:szCs w:val="28"/>
        </w:rPr>
      </w:pPr>
    </w:p>
    <w:p w:rsidR="008E5EE9" w:rsidRDefault="008E5EE9" w:rsidP="008E5EE9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E5EE9" w:rsidRPr="008E5EE9" w:rsidRDefault="008E5EE9" w:rsidP="008E5EE9">
      <w:pPr>
        <w:pStyle w:val="22"/>
        <w:shd w:val="clear" w:color="auto" w:fill="auto"/>
        <w:spacing w:after="0" w:line="240" w:lineRule="auto"/>
        <w:ind w:firstLine="709"/>
      </w:pPr>
      <w:r>
        <w:rPr>
          <w:sz w:val="28"/>
          <w:szCs w:val="28"/>
        </w:rPr>
        <w:t>Об утверждении Порядка проведения мониторинга качества                  финансового менеджмента</w:t>
      </w:r>
    </w:p>
    <w:p w:rsidR="008E5EE9" w:rsidRPr="008E5EE9" w:rsidRDefault="008E5EE9" w:rsidP="008E5EE9">
      <w:pPr>
        <w:pStyle w:val="2"/>
        <w:spacing w:before="0" w:after="0"/>
        <w:ind w:firstLine="709"/>
        <w:jc w:val="both"/>
        <w:textAlignment w:val="baseline"/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В соответствии с подпунктом 1 пункта 6, пунктом 7 статьи 160.2-1      Бюджетного кодекса Российской Федерации, приказом Министерства            Финансов Российской Федерации от 18 июня 2020 года № 112н                       «Об утверждении Порядка проведения Министерством финансов Российской       Федерации мониторинга качества финансового менеджмента», </w:t>
      </w:r>
      <w:r>
        <w:rPr>
          <w:rFonts w:ascii="Times New Roman" w:hAnsi="Times New Roman"/>
          <w:b w:val="0"/>
          <w:i w:val="0"/>
          <w:iCs w:val="0"/>
        </w:rPr>
        <w:t xml:space="preserve">постановлением Администрации муниципального района Федоровский район Республики Башкортостан от 14 ноября 2022 года № 481« Об утверждении Порядка проведения мониторинга качества финансового менеджмента»,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в целях совершенствования   процедуры мониторинга качества финансового менеджмента повышения качества  управления средствами бюджета сельского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 xml:space="preserve">поселения   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 xml:space="preserve">Покровский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 xml:space="preserve">сельсовет муниципального района Федоровский район Республики Башкортостан, Администрация сельского поселения   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 xml:space="preserve">Покровский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>сельсовет муниципального района Федоровский район Республики Башкортостан</w:t>
      </w:r>
      <w:r w:rsidRPr="008E5EE9">
        <w:t xml:space="preserve"> </w:t>
      </w:r>
    </w:p>
    <w:p w:rsidR="008E5EE9" w:rsidRPr="008E5EE9" w:rsidRDefault="008E5EE9" w:rsidP="008E5EE9">
      <w:pPr>
        <w:pStyle w:val="2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</w:rPr>
      </w:pPr>
      <w:r w:rsidRPr="008E5EE9">
        <w:rPr>
          <w:rFonts w:ascii="Times New Roman" w:hAnsi="Times New Roman"/>
          <w:b w:val="0"/>
          <w:bCs w:val="0"/>
          <w:i w:val="0"/>
          <w:iCs w:val="0"/>
        </w:rPr>
        <w:t>ПОСТАНОВЛЯЕТ:</w:t>
      </w:r>
    </w:p>
    <w:p w:rsidR="008E5EE9" w:rsidRPr="008E5EE9" w:rsidRDefault="008E5EE9" w:rsidP="008E5E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EE9">
        <w:rPr>
          <w:sz w:val="28"/>
          <w:szCs w:val="28"/>
        </w:rPr>
        <w:t xml:space="preserve">Утвердить в новой редакции Порядок проведения мониторинга    качества финансового менеджмента (далее-Порядок) согласно </w:t>
      </w:r>
      <w:proofErr w:type="gramStart"/>
      <w:r w:rsidRPr="008E5EE9">
        <w:rPr>
          <w:sz w:val="28"/>
          <w:szCs w:val="28"/>
        </w:rPr>
        <w:t>приложению</w:t>
      </w:r>
      <w:proofErr w:type="gramEnd"/>
      <w:r w:rsidRPr="008E5EE9">
        <w:rPr>
          <w:sz w:val="28"/>
          <w:szCs w:val="28"/>
        </w:rPr>
        <w:t xml:space="preserve"> к настоящему постановлению.</w:t>
      </w:r>
    </w:p>
    <w:p w:rsidR="008E5EE9" w:rsidRPr="008E5EE9" w:rsidRDefault="008E5EE9" w:rsidP="008E5E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EE9">
        <w:rPr>
          <w:sz w:val="28"/>
          <w:szCs w:val="28"/>
        </w:rPr>
        <w:t xml:space="preserve">Признать утратившим силу постановление Администрации          </w:t>
      </w:r>
      <w:r w:rsidRPr="008E5EE9">
        <w:rPr>
          <w:sz w:val="28"/>
          <w:szCs w:val="28"/>
        </w:rPr>
        <w:t>с</w:t>
      </w:r>
      <w:r w:rsidRPr="008E5EE9">
        <w:rPr>
          <w:sz w:val="28"/>
          <w:szCs w:val="28"/>
        </w:rPr>
        <w:t xml:space="preserve">ельского поселения    </w:t>
      </w:r>
      <w:r w:rsidRPr="008E5EE9">
        <w:rPr>
          <w:sz w:val="28"/>
          <w:szCs w:val="28"/>
        </w:rPr>
        <w:t xml:space="preserve">Покровский </w:t>
      </w:r>
      <w:r w:rsidRPr="008E5EE9">
        <w:rPr>
          <w:sz w:val="28"/>
          <w:szCs w:val="28"/>
        </w:rPr>
        <w:t>сельсовет муниципального района Федоровский район Республики Б</w:t>
      </w:r>
      <w:r w:rsidRPr="008E5EE9">
        <w:rPr>
          <w:sz w:val="28"/>
          <w:szCs w:val="28"/>
        </w:rPr>
        <w:t>ашкортостан 8 июля 2022 г</w:t>
      </w:r>
      <w:r w:rsidRPr="008E5EE9">
        <w:rPr>
          <w:sz w:val="28"/>
          <w:szCs w:val="28"/>
        </w:rPr>
        <w:t xml:space="preserve"> года</w:t>
      </w:r>
      <w:r w:rsidRPr="008E5EE9">
        <w:rPr>
          <w:sz w:val="28"/>
          <w:szCs w:val="28"/>
        </w:rPr>
        <w:t xml:space="preserve"> № 21</w:t>
      </w:r>
      <w:r w:rsidRPr="008E5EE9">
        <w:rPr>
          <w:sz w:val="28"/>
          <w:szCs w:val="28"/>
        </w:rPr>
        <w:t xml:space="preserve"> «Об утверждении Порядка</w:t>
      </w:r>
      <w:r w:rsidRPr="008E5EE9">
        <w:rPr>
          <w:sz w:val="28"/>
          <w:szCs w:val="28"/>
        </w:rPr>
        <w:t xml:space="preserve"> проведения мониторинга </w:t>
      </w:r>
      <w:r w:rsidRPr="008E5EE9">
        <w:rPr>
          <w:sz w:val="28"/>
          <w:szCs w:val="28"/>
        </w:rPr>
        <w:t>качества финансового менеджмента».</w:t>
      </w:r>
    </w:p>
    <w:p w:rsidR="008E5EE9" w:rsidRDefault="008E5EE9" w:rsidP="008E5E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EE9">
        <w:rPr>
          <w:sz w:val="28"/>
          <w:szCs w:val="28"/>
        </w:rPr>
        <w:t>Настоящее постановление разместить на официальном сайте       муниципального района Федоровский район Республики    Башкортостан в сети «Интернет» в срок не позднее трех рабочих дней со дня утвержден</w:t>
      </w:r>
      <w:r>
        <w:rPr>
          <w:sz w:val="28"/>
          <w:szCs w:val="28"/>
        </w:rPr>
        <w:t>ия.</w:t>
      </w:r>
    </w:p>
    <w:p w:rsidR="008E5EE9" w:rsidRDefault="008E5EE9" w:rsidP="008E5E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официального           опубликования.</w:t>
      </w:r>
    </w:p>
    <w:p w:rsidR="008E5EE9" w:rsidRDefault="008E5EE9" w:rsidP="008E5EE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5EE9" w:rsidRPr="008E5EE9" w:rsidRDefault="008E5EE9" w:rsidP="008E5EE9">
      <w:pPr>
        <w:rPr>
          <w:sz w:val="28"/>
          <w:szCs w:val="28"/>
        </w:rPr>
      </w:pPr>
      <w:r w:rsidRPr="008E5EE9">
        <w:rPr>
          <w:sz w:val="28"/>
          <w:szCs w:val="28"/>
        </w:rPr>
        <w:t>Глава Администрации</w:t>
      </w:r>
      <w:r w:rsidRPr="008E5EE9">
        <w:rPr>
          <w:sz w:val="28"/>
          <w:szCs w:val="28"/>
        </w:rPr>
        <w:tab/>
      </w:r>
      <w:r w:rsidRPr="008E5EE9">
        <w:rPr>
          <w:sz w:val="28"/>
          <w:szCs w:val="28"/>
        </w:rPr>
        <w:tab/>
      </w:r>
      <w:r w:rsidRPr="008E5EE9">
        <w:rPr>
          <w:sz w:val="28"/>
          <w:szCs w:val="28"/>
        </w:rPr>
        <w:tab/>
      </w:r>
      <w:r w:rsidRPr="008E5EE9">
        <w:rPr>
          <w:sz w:val="28"/>
          <w:szCs w:val="28"/>
        </w:rPr>
        <w:tab/>
      </w:r>
      <w:r w:rsidRPr="008E5EE9">
        <w:rPr>
          <w:sz w:val="28"/>
          <w:szCs w:val="28"/>
        </w:rPr>
        <w:tab/>
        <w:t xml:space="preserve">     </w:t>
      </w:r>
      <w:r w:rsidRPr="008E5EE9">
        <w:rPr>
          <w:sz w:val="28"/>
          <w:szCs w:val="28"/>
        </w:rPr>
        <w:t xml:space="preserve">               </w:t>
      </w:r>
      <w:proofErr w:type="spellStart"/>
      <w:r w:rsidRPr="008E5EE9">
        <w:rPr>
          <w:sz w:val="28"/>
          <w:szCs w:val="28"/>
        </w:rPr>
        <w:t>И.А.Акимова</w:t>
      </w:r>
      <w:proofErr w:type="spellEnd"/>
    </w:p>
    <w:p w:rsidR="008E5EE9" w:rsidRDefault="008E5EE9" w:rsidP="008E5EE9">
      <w:pPr>
        <w:widowControl w:val="0"/>
        <w:autoSpaceDE w:val="0"/>
        <w:autoSpaceDN w:val="0"/>
        <w:adjustRightInd w:val="0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E5EE9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сельского поселения Покровский сельсовет </w:t>
      </w:r>
      <w:r>
        <w:rPr>
          <w:sz w:val="24"/>
          <w:szCs w:val="24"/>
        </w:rPr>
        <w:br/>
        <w:t xml:space="preserve">муниципального района Федоровский район </w:t>
      </w:r>
      <w:r>
        <w:rPr>
          <w:sz w:val="24"/>
          <w:szCs w:val="24"/>
        </w:rPr>
        <w:t>Республики Башкортостан от «16» ноября 2022 г №39</w:t>
      </w:r>
    </w:p>
    <w:p w:rsidR="008E5EE9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  <w:highlight w:val="yellow"/>
        </w:rPr>
      </w:pPr>
    </w:p>
    <w:p w:rsidR="008E5EE9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  <w:highlight w:val="yellow"/>
        </w:rPr>
      </w:pPr>
    </w:p>
    <w:p w:rsid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center"/>
        <w:rPr>
          <w:b/>
        </w:rPr>
      </w:pPr>
      <w:r>
        <w:rPr>
          <w:b/>
        </w:rPr>
        <w:t>ПОРЯДОК</w:t>
      </w:r>
    </w:p>
    <w:p w:rsid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center"/>
        <w:rPr>
          <w:b/>
        </w:rPr>
      </w:pPr>
      <w:r>
        <w:rPr>
          <w:b/>
        </w:rPr>
        <w:t xml:space="preserve">ПРОВЕДЕНИЯ МОНИТОРИНГА КАЧЕСТВА ФИНАНСОВОГО МЕНЕДЖМЕНТА </w:t>
      </w:r>
    </w:p>
    <w:p w:rsid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center"/>
        <w:rPr>
          <w:b/>
        </w:rPr>
      </w:pPr>
    </w:p>
    <w:p w:rsidR="008E5EE9" w:rsidRDefault="008E5EE9" w:rsidP="008E5EE9">
      <w:pPr>
        <w:pStyle w:val="3"/>
        <w:numPr>
          <w:ilvl w:val="0"/>
          <w:numId w:val="2"/>
        </w:numPr>
        <w:tabs>
          <w:tab w:val="left" w:pos="-709"/>
          <w:tab w:val="left" w:pos="0"/>
        </w:tabs>
        <w:jc w:val="center"/>
        <w:rPr>
          <w:b/>
        </w:rPr>
      </w:pPr>
      <w:r>
        <w:rPr>
          <w:b/>
        </w:rPr>
        <w:t>ОБЩЕЕ ПОЛОЖЕНИЯ</w:t>
      </w:r>
    </w:p>
    <w:p w:rsid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b/>
          <w:highlight w:val="yellow"/>
        </w:rPr>
      </w:pPr>
    </w:p>
    <w:p w:rsidR="008E5EE9" w:rsidRPr="008E5EE9" w:rsidRDefault="008E5EE9" w:rsidP="008E5EE9">
      <w:pPr>
        <w:pStyle w:val="2"/>
        <w:numPr>
          <w:ilvl w:val="1"/>
          <w:numId w:val="2"/>
        </w:numPr>
        <w:shd w:val="clear" w:color="auto" w:fill="FFFFFF"/>
        <w:spacing w:before="0" w:after="0"/>
        <w:ind w:left="0" w:firstLine="709"/>
        <w:jc w:val="both"/>
        <w:textAlignment w:val="baseline"/>
        <w:rPr>
          <w:rFonts w:ascii="Times New Roman" w:hAnsi="Times New Roman"/>
          <w:b w:val="0"/>
          <w:i w:val="0"/>
          <w:iCs w:val="0"/>
        </w:rPr>
      </w:pPr>
      <w:r w:rsidRPr="008E5EE9">
        <w:rPr>
          <w:rFonts w:ascii="Times New Roman" w:hAnsi="Times New Roman"/>
          <w:b w:val="0"/>
          <w:i w:val="0"/>
          <w:iCs w:val="0"/>
        </w:rPr>
        <w:t xml:space="preserve">Настоящий Порядок в соответствии с подпунктом 1 пункта 6, пунктом 7 статьи 160.2-1 Бюджетного кодекса Российской Федерации, приказом Министерства Финансов Российской Федерации от 18 июня 2020 года № 112н «Об утверждении Порядка проведения Министерством финансов Российской Федерации мониторинга качества финансового менеджмента», постановлением Администрации муниципального района Федоровский район Республики Башкортостан от 14 ноября 2022 года № 481« Об утверждении Порядка проведения мониторинга качества финансового менеджмента», определяет правила мониторинга качества финансового менеджмента в отношении главных администраторов средств бюджета муниципального района Федоровский район Республики Башкортостан, повышения качества управления средствами бюджета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 xml:space="preserve">сельского поселения   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 xml:space="preserve">Покровский </w:t>
      </w:r>
      <w:r w:rsidRPr="008E5EE9">
        <w:rPr>
          <w:rFonts w:ascii="Times New Roman" w:hAnsi="Times New Roman"/>
          <w:b w:val="0"/>
          <w:bCs w:val="0"/>
          <w:i w:val="0"/>
          <w:iCs w:val="0"/>
        </w:rPr>
        <w:t>сельсовет муниципального района Федоровский район Республики Башкортостан</w:t>
      </w:r>
      <w:r w:rsidRPr="008E5EE9">
        <w:rPr>
          <w:rFonts w:ascii="Times New Roman" w:hAnsi="Times New Roman"/>
          <w:b w:val="0"/>
          <w:i w:val="0"/>
          <w:iCs w:val="0"/>
        </w:rPr>
        <w:t xml:space="preserve"> в том числе:</w:t>
      </w:r>
    </w:p>
    <w:p w:rsidR="008E5EE9" w:rsidRPr="008E5EE9" w:rsidRDefault="008E5EE9" w:rsidP="008E5EE9">
      <w:pPr>
        <w:pStyle w:val="3"/>
        <w:numPr>
          <w:ilvl w:val="0"/>
          <w:numId w:val="3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rPr>
          <w:szCs w:val="28"/>
        </w:rPr>
        <w:t>правила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8E5EE9" w:rsidRPr="008E5EE9" w:rsidRDefault="008E5EE9" w:rsidP="008E5EE9">
      <w:pPr>
        <w:pStyle w:val="3"/>
        <w:numPr>
          <w:ilvl w:val="0"/>
          <w:numId w:val="3"/>
        </w:numPr>
        <w:tabs>
          <w:tab w:val="left" w:pos="-709"/>
          <w:tab w:val="left" w:pos="0"/>
        </w:tabs>
        <w:ind w:left="0" w:firstLine="709"/>
        <w:jc w:val="both"/>
        <w:rPr>
          <w:bCs/>
          <w:szCs w:val="28"/>
        </w:rPr>
      </w:pPr>
      <w:r w:rsidRPr="008E5EE9">
        <w:rPr>
          <w:bCs/>
        </w:rPr>
        <w:t>правила формирования и предоставления отчета о результатах и предоставления отчета о результатах мониторинга качества финансового менеджмента.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jc w:val="both"/>
        <w:rPr>
          <w:szCs w:val="28"/>
        </w:rPr>
      </w:pP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 xml:space="preserve">1.2 Мониторинг проводится путем анализа и оценки исполнения выполняемых средств бюджета </w:t>
      </w:r>
      <w:r w:rsidRPr="008E5EE9">
        <w:rPr>
          <w:b/>
          <w:bCs/>
          <w:i/>
          <w:iCs/>
        </w:rPr>
        <w:t xml:space="preserve">сельского поселения    </w:t>
      </w:r>
      <w:r w:rsidRPr="008E5EE9">
        <w:rPr>
          <w:b/>
          <w:bCs/>
          <w:i/>
          <w:iCs/>
        </w:rPr>
        <w:t xml:space="preserve">Покровский </w:t>
      </w:r>
      <w:r w:rsidRPr="008E5EE9">
        <w:rPr>
          <w:b/>
          <w:bCs/>
          <w:i/>
          <w:iCs/>
        </w:rPr>
        <w:t>сельсовет муниципального района Федоровский район Республики Башкортостан</w:t>
      </w:r>
      <w:r w:rsidRPr="008E5EE9">
        <w:rPr>
          <w:szCs w:val="28"/>
        </w:rPr>
        <w:t>, в том числе результатов выполнения бюджетных процедур и (или) действий по выполнению бюджетных процедур, а также по исполнению бюджета, ведению бюджетного учета и составлению бюджетной отчетности.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 xml:space="preserve">1.3. Администрация </w:t>
      </w:r>
      <w:r w:rsidRPr="008E5EE9">
        <w:rPr>
          <w:b/>
          <w:bCs/>
          <w:i/>
          <w:iCs/>
        </w:rPr>
        <w:t xml:space="preserve">сельского поселения </w:t>
      </w:r>
      <w:r w:rsidRPr="008E5EE9">
        <w:rPr>
          <w:b/>
          <w:bCs/>
          <w:i/>
          <w:iCs/>
        </w:rPr>
        <w:t xml:space="preserve">Покровский </w:t>
      </w:r>
      <w:r w:rsidRPr="008E5EE9">
        <w:rPr>
          <w:b/>
          <w:bCs/>
          <w:i/>
          <w:iCs/>
        </w:rPr>
        <w:t>сельсовет муниципального района Федоровский район Республики Башкортостан</w:t>
      </w:r>
      <w:r w:rsidRPr="008E5EE9">
        <w:rPr>
          <w:szCs w:val="28"/>
        </w:rPr>
        <w:t xml:space="preserve"> предоставляет сведения для мониторинга качества финансового менеджмента </w:t>
      </w:r>
      <w:r w:rsidRPr="008E5EE9">
        <w:rPr>
          <w:szCs w:val="28"/>
        </w:rPr>
        <w:lastRenderedPageBreak/>
        <w:t>в бюджетный отдел Финансового управления Администрации муниципального района Федоровский район Республики Башкортостан.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 xml:space="preserve">1.4. </w:t>
      </w:r>
      <w:r w:rsidRPr="008E5EE9">
        <w:rPr>
          <w:color w:val="212529"/>
          <w:szCs w:val="28"/>
        </w:rPr>
        <w:t>Мониторинг качества финансового менеджмента проводится в целях:</w:t>
      </w:r>
    </w:p>
    <w:p w:rsidR="008E5EE9" w:rsidRPr="008E5EE9" w:rsidRDefault="008E5EE9" w:rsidP="008E5EE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0" w:name="100028"/>
      <w:bookmarkEnd w:id="0"/>
      <w:r w:rsidRPr="008E5EE9">
        <w:rPr>
          <w:color w:val="212529"/>
          <w:sz w:val="28"/>
          <w:szCs w:val="28"/>
        </w:rPr>
        <w:t>- определения качества финансового менеджмента объектов мониторинга;</w:t>
      </w:r>
    </w:p>
    <w:p w:rsidR="008E5EE9" w:rsidRPr="008E5EE9" w:rsidRDefault="008E5EE9" w:rsidP="008E5EE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" w:name="100029"/>
      <w:bookmarkEnd w:id="1"/>
      <w:r w:rsidRPr="008E5EE9">
        <w:rPr>
          <w:color w:val="212529"/>
          <w:sz w:val="28"/>
          <w:szCs w:val="28"/>
        </w:rPr>
        <w:t>- предупреждения, выявления и пресечения бюджетных нарушений, определенных </w:t>
      </w:r>
      <w:hyperlink r:id="rId6" w:anchor="003743" w:history="1">
        <w:r w:rsidRPr="008E5EE9">
          <w:rPr>
            <w:rStyle w:val="a3"/>
            <w:color w:val="4272D7"/>
          </w:rPr>
          <w:t>статьей 306.1</w:t>
        </w:r>
      </w:hyperlink>
      <w:r w:rsidRPr="008E5EE9">
        <w:rPr>
          <w:color w:val="212529"/>
          <w:sz w:val="28"/>
          <w:szCs w:val="28"/>
        </w:rPr>
        <w:t> Бюджетного кодекса Российской Федерации;</w:t>
      </w:r>
    </w:p>
    <w:p w:rsidR="008E5EE9" w:rsidRPr="008E5EE9" w:rsidRDefault="008E5EE9" w:rsidP="008E5EE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" w:name="100030"/>
      <w:bookmarkEnd w:id="2"/>
      <w:r w:rsidRPr="008E5EE9">
        <w:rPr>
          <w:color w:val="212529"/>
          <w:sz w:val="28"/>
          <w:szCs w:val="28"/>
        </w:rPr>
        <w:t>- выявления объектами мониторинга бюджетных рисков;</w:t>
      </w:r>
    </w:p>
    <w:p w:rsidR="008E5EE9" w:rsidRPr="008E5EE9" w:rsidRDefault="008E5EE9" w:rsidP="008E5EE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3" w:name="100031"/>
      <w:bookmarkEnd w:id="3"/>
      <w:r w:rsidRPr="008E5EE9">
        <w:rPr>
          <w:color w:val="212529"/>
          <w:sz w:val="28"/>
          <w:szCs w:val="28"/>
        </w:rPr>
        <w:t>-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zCs w:val="28"/>
        </w:rPr>
      </w:pPr>
      <w:r w:rsidRPr="008E5EE9">
        <w:rPr>
          <w:szCs w:val="28"/>
        </w:rPr>
        <w:t xml:space="preserve">1.5. </w:t>
      </w:r>
      <w:r w:rsidRPr="008E5EE9">
        <w:rPr>
          <w:color w:val="212529"/>
          <w:szCs w:val="28"/>
        </w:rPr>
        <w:t xml:space="preserve">Мониторинг качества финансового менеджмента проводится </w:t>
      </w:r>
      <w:r w:rsidRPr="008E5EE9">
        <w:rPr>
          <w:szCs w:val="28"/>
        </w:rPr>
        <w:t>Финансовым управлением Администрации муниципального района Федоровский район Республики Башкортостан</w:t>
      </w:r>
      <w:r w:rsidRPr="008E5EE9">
        <w:rPr>
          <w:color w:val="212529"/>
          <w:szCs w:val="28"/>
        </w:rPr>
        <w:t xml:space="preserve"> по следующим направлениям: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zCs w:val="28"/>
        </w:rPr>
      </w:pPr>
      <w:r w:rsidRPr="008E5EE9">
        <w:rPr>
          <w:color w:val="212529"/>
          <w:szCs w:val="28"/>
        </w:rPr>
        <w:t>- качество управление расходами бюджета;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zCs w:val="28"/>
        </w:rPr>
      </w:pPr>
      <w:r w:rsidRPr="008E5EE9">
        <w:rPr>
          <w:color w:val="212529"/>
          <w:szCs w:val="28"/>
        </w:rPr>
        <w:t>- качество управление доходами бюджета;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hd w:val="clear" w:color="auto" w:fill="FFFFFF"/>
        </w:rPr>
      </w:pPr>
      <w:r w:rsidRPr="008E5EE9">
        <w:rPr>
          <w:color w:val="212529"/>
          <w:szCs w:val="28"/>
        </w:rPr>
        <w:t xml:space="preserve">- </w:t>
      </w:r>
      <w:r w:rsidRPr="008E5EE9">
        <w:rPr>
          <w:color w:val="212529"/>
          <w:shd w:val="clear" w:color="auto" w:fill="FFFFFF"/>
        </w:rPr>
        <w:t>качество ведения учета и составления бюджетной отчетности;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hd w:val="clear" w:color="auto" w:fill="FFFFFF"/>
        </w:rPr>
      </w:pPr>
      <w:r w:rsidRPr="008E5EE9">
        <w:rPr>
          <w:color w:val="212529"/>
          <w:shd w:val="clear" w:color="auto" w:fill="FFFFFF"/>
        </w:rPr>
        <w:t>- качество организации и осуществления внутреннего финансового аудита;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hd w:val="clear" w:color="auto" w:fill="FFFFFF"/>
        </w:rPr>
      </w:pPr>
      <w:r w:rsidRPr="008E5EE9">
        <w:rPr>
          <w:color w:val="212529"/>
          <w:shd w:val="clear" w:color="auto" w:fill="FFFFFF"/>
        </w:rPr>
        <w:t>- качество управления активами;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color w:val="212529"/>
          <w:szCs w:val="28"/>
        </w:rPr>
      </w:pPr>
      <w:r w:rsidRPr="008E5EE9">
        <w:rPr>
          <w:color w:val="212529"/>
          <w:shd w:val="clear" w:color="auto" w:fill="FFFFFF"/>
        </w:rPr>
        <w:t xml:space="preserve">- </w:t>
      </w:r>
      <w:r w:rsidRPr="008E5EE9">
        <w:t>качество осуществления закупок товаров, работ и услуг для обеспечения государственных нужд.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>1.6. Мониторинг состоит из годового мониторинга качества финансового менеджмента за отчетный финансовый год по состоянию на 01 января года, следующего за отчетным.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>1.7. Ежеквартальный мониторинг проводится после завершения отчетных периодов, которыми являются за 9 месяцев текущего финансового года (нарастающим итогом) в следующие сроки.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>1.8 Годовой мониторинг за отчетный финансовый год проводится после завершения отчетных периодов и предоставляют в срок не позднее 1 марта следующего финансового года.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>Ежеквартальный мониторинг за 9 месяцев текущего финансового года проводится после завершения отчетных периодов и предоставляют в срок не позднее 1 ноября текущего года.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>1.9. Мониторинг не проводится в отношении главных администраторов, осуществляющую свою деятельность менее шести месяцев.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 xml:space="preserve">1.10. Мониторинг проводится по показателям, указанным в </w:t>
      </w:r>
      <w:r w:rsidRPr="008E5EE9">
        <w:rPr>
          <w:color w:val="4472C4"/>
          <w:szCs w:val="28"/>
        </w:rPr>
        <w:t xml:space="preserve">приложении № 1 </w:t>
      </w:r>
      <w:r w:rsidRPr="008E5EE9">
        <w:rPr>
          <w:szCs w:val="28"/>
        </w:rPr>
        <w:t>к настоящему Порядку.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rPr>
          <w:b/>
        </w:rPr>
      </w:pPr>
    </w:p>
    <w:p w:rsidR="008E5EE9" w:rsidRPr="008E5EE9" w:rsidRDefault="008E5EE9" w:rsidP="008E5EE9">
      <w:pPr>
        <w:pStyle w:val="3"/>
        <w:numPr>
          <w:ilvl w:val="0"/>
          <w:numId w:val="2"/>
        </w:numPr>
        <w:tabs>
          <w:tab w:val="left" w:pos="-709"/>
          <w:tab w:val="left" w:pos="0"/>
        </w:tabs>
        <w:jc w:val="center"/>
        <w:rPr>
          <w:b/>
        </w:rPr>
      </w:pPr>
      <w:r w:rsidRPr="008E5EE9">
        <w:rPr>
          <w:b/>
        </w:rPr>
        <w:t>АНАЛИЗ ЗНАЧЕНИЙ ПОКАЗАТЕЛЕЙ КАЧЕСТВА ФИНАНСОВОГО МЕНЕДЖМЕНТА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left="709"/>
        <w:jc w:val="center"/>
        <w:rPr>
          <w:b/>
        </w:rPr>
      </w:pP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lastRenderedPageBreak/>
        <w:t xml:space="preserve">Оценка качества финансового менеджмента проводится на основании информации и материалов, представляемых </w:t>
      </w:r>
      <w:r w:rsidRPr="008E5EE9">
        <w:rPr>
          <w:szCs w:val="28"/>
        </w:rPr>
        <w:t xml:space="preserve">Администрацией </w:t>
      </w:r>
      <w:r w:rsidRPr="008E5EE9">
        <w:rPr>
          <w:b/>
          <w:bCs/>
          <w:i/>
          <w:iCs/>
        </w:rPr>
        <w:t xml:space="preserve">сельского поселения </w:t>
      </w:r>
      <w:r w:rsidRPr="008E5EE9">
        <w:rPr>
          <w:b/>
          <w:bCs/>
          <w:i/>
          <w:iCs/>
        </w:rPr>
        <w:t xml:space="preserve">Покровский </w:t>
      </w:r>
      <w:r w:rsidRPr="008E5EE9">
        <w:rPr>
          <w:b/>
          <w:bCs/>
          <w:i/>
          <w:iCs/>
        </w:rPr>
        <w:t>сельсовет муниципального района Федоровский район Республики Башкортостан</w:t>
      </w:r>
      <w:r w:rsidRPr="008E5EE9">
        <w:t xml:space="preserve"> в Финансовое управление Администрации муниципального района Федоровский район Республики Башкортостан согласно перечню показателей для проведения оценки качества финансового менеджмента по форме согласно </w:t>
      </w:r>
      <w:r w:rsidRPr="008E5EE9">
        <w:rPr>
          <w:color w:val="4472C4"/>
        </w:rPr>
        <w:t>приложению № 2</w:t>
      </w:r>
      <w:r w:rsidRPr="008E5EE9">
        <w:t xml:space="preserve"> к настоящему Порядку (далее - Перечень показателей).</w:t>
      </w: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rPr>
          <w:spacing w:val="2"/>
          <w:szCs w:val="28"/>
          <w:shd w:val="clear" w:color="auto" w:fill="FFFFFF"/>
        </w:rPr>
        <w:t>Показатели мониторинга качества финансового менеджмента рассчитываются по состоянию на 1 января очередного года.</w:t>
      </w: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rPr>
          <w:spacing w:val="2"/>
          <w:szCs w:val="28"/>
          <w:shd w:val="clear" w:color="auto" w:fill="FFFFFF"/>
        </w:rPr>
        <w:t>Оценка каждого показателя мониторинга определяется по шкале от 0 до 5 баллов. Максимальная возможная итоговая оценка мониторинга качества составляет 100 баллов.</w:t>
      </w: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rPr>
          <w:szCs w:val="28"/>
        </w:rPr>
        <w:t>Финансовым управлением Администрации муниципального района Федоровский район Республики Башкортостан</w:t>
      </w:r>
      <w:r w:rsidRPr="008E5EE9">
        <w:t xml:space="preserve"> проводится проверка расчетов показателей качества финансового менеджмента, расчет итоговых значений показателей оценки качества финансового менеджмента</w:t>
      </w:r>
      <w:r w:rsidRPr="008E5EE9">
        <w:rPr>
          <w:szCs w:val="28"/>
        </w:rPr>
        <w:t>.</w:t>
      </w: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t>Чем выше итоговой оценки качества финансового менеджмента, тем выше качество финансового менеджмента.</w:t>
      </w: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jc w:val="both"/>
        <w:rPr>
          <w:szCs w:val="28"/>
        </w:rPr>
      </w:pPr>
      <w:r w:rsidRPr="008E5EE9">
        <w:rPr>
          <w:szCs w:val="28"/>
        </w:rPr>
        <w:t>Анализ качества финансового менеджмента проводится: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 xml:space="preserve">по уровню оценок, полученных по каждому </w:t>
      </w:r>
      <w:r w:rsidRPr="008E5EE9">
        <w:t>направлению</w:t>
      </w:r>
      <w:r w:rsidRPr="008E5EE9">
        <w:rPr>
          <w:szCs w:val="28"/>
        </w:rPr>
        <w:t xml:space="preserve"> показателей;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both"/>
        <w:rPr>
          <w:szCs w:val="28"/>
        </w:rPr>
      </w:pPr>
      <w:r w:rsidRPr="008E5EE9">
        <w:rPr>
          <w:szCs w:val="28"/>
        </w:rPr>
        <w:t xml:space="preserve">по итоговой оценке, качества финансового менеджмента 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rPr>
          <w:b/>
        </w:rPr>
      </w:pPr>
    </w:p>
    <w:p w:rsidR="008E5EE9" w:rsidRPr="008E5EE9" w:rsidRDefault="008E5EE9" w:rsidP="008E5EE9">
      <w:pPr>
        <w:pStyle w:val="3"/>
        <w:numPr>
          <w:ilvl w:val="0"/>
          <w:numId w:val="2"/>
        </w:numPr>
        <w:tabs>
          <w:tab w:val="left" w:pos="-709"/>
          <w:tab w:val="left" w:pos="0"/>
        </w:tabs>
        <w:jc w:val="center"/>
        <w:rPr>
          <w:b/>
        </w:rPr>
      </w:pPr>
      <w:r w:rsidRPr="008E5EE9">
        <w:rPr>
          <w:b/>
        </w:rPr>
        <w:t>ПРАВИЛА ФОРМИРОВАНИЯ И ПРЕДОСТАВЛЕНИЯ ОТЧЕТА О РЕЗУЛЬТАТАХ МОНИТОРИНГА КАЧЕСТВА                       ФИНАНСОВОГО МЕНЕДЖМЕНТА</w:t>
      </w:r>
    </w:p>
    <w:p w:rsidR="008E5EE9" w:rsidRPr="008E5EE9" w:rsidRDefault="008E5EE9" w:rsidP="008E5EE9">
      <w:pPr>
        <w:pStyle w:val="3"/>
        <w:tabs>
          <w:tab w:val="left" w:pos="-709"/>
          <w:tab w:val="left" w:pos="0"/>
        </w:tabs>
        <w:ind w:left="709"/>
        <w:jc w:val="both"/>
      </w:pP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</w:pPr>
      <w:r w:rsidRPr="008E5EE9">
        <w:t xml:space="preserve"> </w:t>
      </w:r>
      <w:r w:rsidRPr="008E5EE9">
        <w:rPr>
          <w:szCs w:val="28"/>
        </w:rPr>
        <w:t>Финансовое управление Администрации муниципального района Федоровский район Республики Башкортостан</w:t>
      </w:r>
      <w:r w:rsidRPr="008E5EE9">
        <w:t xml:space="preserve"> </w:t>
      </w:r>
      <w:r w:rsidRPr="008E5EE9">
        <w:rPr>
          <w:szCs w:val="28"/>
        </w:rPr>
        <w:t xml:space="preserve">формируют </w:t>
      </w:r>
      <w:r w:rsidRPr="008E5EE9">
        <w:t xml:space="preserve">отчет за отчетный финансовый год по Перечню показателей предоставленное </w:t>
      </w:r>
      <w:r w:rsidRPr="008E5EE9">
        <w:rPr>
          <w:szCs w:val="28"/>
        </w:rPr>
        <w:t xml:space="preserve">Администрацией </w:t>
      </w:r>
      <w:r w:rsidRPr="008E5EE9">
        <w:rPr>
          <w:b/>
          <w:bCs/>
          <w:i/>
          <w:iCs/>
        </w:rPr>
        <w:t xml:space="preserve">сельского поселения </w:t>
      </w:r>
      <w:r w:rsidRPr="008E5EE9">
        <w:rPr>
          <w:b/>
          <w:bCs/>
          <w:i/>
          <w:iCs/>
        </w:rPr>
        <w:t xml:space="preserve">Покровский </w:t>
      </w:r>
      <w:r w:rsidRPr="008E5EE9">
        <w:rPr>
          <w:b/>
          <w:bCs/>
          <w:i/>
          <w:iCs/>
        </w:rPr>
        <w:t>сельсовет муниципального района Федоровский район Республики Башкортостан</w:t>
      </w:r>
      <w:r w:rsidRPr="008E5EE9">
        <w:t xml:space="preserve"> до 1 марта года, следующего за отчетным финансовым годом.</w:t>
      </w:r>
    </w:p>
    <w:p w:rsidR="008E5EE9" w:rsidRPr="008E5EE9" w:rsidRDefault="008E5EE9" w:rsidP="008E5EE9">
      <w:pPr>
        <w:pStyle w:val="3"/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Cs w:val="28"/>
        </w:rPr>
      </w:pPr>
      <w:r w:rsidRPr="008E5EE9">
        <w:t xml:space="preserve"> </w:t>
      </w:r>
      <w:r w:rsidRPr="008E5EE9">
        <w:rPr>
          <w:szCs w:val="28"/>
        </w:rPr>
        <w:t xml:space="preserve">Финансовое управление Администрации муниципального района Федоровский район Республики Башкортостан формируют результаты расчета оценки качества финансового менеджмента в соответствии </w:t>
      </w:r>
      <w:r w:rsidRPr="008E5EE9">
        <w:rPr>
          <w:color w:val="4472C4"/>
          <w:szCs w:val="28"/>
        </w:rPr>
        <w:t>с приложением № 3</w:t>
      </w:r>
      <w:r w:rsidRPr="008E5EE9">
        <w:rPr>
          <w:szCs w:val="28"/>
        </w:rPr>
        <w:t xml:space="preserve"> настоящему Порядку.</w:t>
      </w:r>
    </w:p>
    <w:p w:rsidR="008E5EE9" w:rsidRPr="008E5EE9" w:rsidRDefault="008E5EE9" w:rsidP="008E5EE9">
      <w:pPr>
        <w:numPr>
          <w:ilvl w:val="1"/>
          <w:numId w:val="2"/>
        </w:numPr>
        <w:tabs>
          <w:tab w:val="left" w:pos="-709"/>
          <w:tab w:val="left" w:pos="0"/>
        </w:tabs>
        <w:ind w:left="0" w:firstLine="709"/>
        <w:jc w:val="both"/>
        <w:rPr>
          <w:sz w:val="28"/>
          <w:szCs w:val="28"/>
        </w:rPr>
      </w:pPr>
      <w:r w:rsidRPr="008E5EE9">
        <w:rPr>
          <w:sz w:val="28"/>
          <w:szCs w:val="28"/>
        </w:rPr>
        <w:t xml:space="preserve">Отчет о результатах мониторинга размещается на официальном сайте Администрации </w:t>
      </w:r>
      <w:r w:rsidRPr="008E5EE9">
        <w:rPr>
          <w:b/>
          <w:bCs/>
          <w:i/>
          <w:iCs/>
          <w:sz w:val="28"/>
          <w:szCs w:val="28"/>
        </w:rPr>
        <w:t xml:space="preserve">сельского поселения </w:t>
      </w:r>
      <w:r w:rsidRPr="008E5EE9">
        <w:rPr>
          <w:b/>
          <w:bCs/>
          <w:i/>
          <w:iCs/>
          <w:sz w:val="28"/>
          <w:szCs w:val="28"/>
        </w:rPr>
        <w:t xml:space="preserve">Покровский </w:t>
      </w:r>
      <w:r w:rsidRPr="008E5EE9">
        <w:rPr>
          <w:b/>
          <w:bCs/>
          <w:i/>
          <w:iCs/>
          <w:sz w:val="28"/>
          <w:szCs w:val="28"/>
        </w:rPr>
        <w:t>сельсовет муниципального района Федоровский район Республики Башкортостан</w:t>
      </w:r>
      <w:r w:rsidRPr="008E5EE9">
        <w:rPr>
          <w:sz w:val="28"/>
          <w:szCs w:val="28"/>
        </w:rPr>
        <w:t xml:space="preserve"> в сети «Интернет».</w:t>
      </w:r>
    </w:p>
    <w:p w:rsidR="008E5EE9" w:rsidRPr="008E5EE9" w:rsidRDefault="008E5EE9" w:rsidP="008E5EE9">
      <w:pPr>
        <w:tabs>
          <w:tab w:val="left" w:pos="-709"/>
          <w:tab w:val="left" w:pos="0"/>
        </w:tabs>
        <w:jc w:val="both"/>
        <w:rPr>
          <w:sz w:val="28"/>
          <w:szCs w:val="28"/>
        </w:rPr>
      </w:pPr>
    </w:p>
    <w:p w:rsidR="008E5EE9" w:rsidRPr="008E5EE9" w:rsidRDefault="008E5EE9" w:rsidP="008E5EE9">
      <w:pPr>
        <w:tabs>
          <w:tab w:val="left" w:pos="-709"/>
          <w:tab w:val="left" w:pos="0"/>
        </w:tabs>
        <w:jc w:val="both"/>
        <w:rPr>
          <w:sz w:val="28"/>
          <w:szCs w:val="28"/>
        </w:rPr>
      </w:pPr>
    </w:p>
    <w:p w:rsidR="008E5EE9" w:rsidRDefault="008E5EE9" w:rsidP="008E5EE9">
      <w:pPr>
        <w:tabs>
          <w:tab w:val="left" w:pos="-709"/>
          <w:tab w:val="left" w:pos="0"/>
        </w:tabs>
        <w:jc w:val="both"/>
        <w:rPr>
          <w:sz w:val="28"/>
          <w:szCs w:val="28"/>
        </w:rPr>
      </w:pPr>
      <w:r w:rsidRPr="008E5EE9">
        <w:rPr>
          <w:sz w:val="28"/>
          <w:szCs w:val="28"/>
        </w:rPr>
        <w:t xml:space="preserve">Управляющий делами                                                       </w:t>
      </w:r>
      <w:r w:rsidRPr="008E5EE9">
        <w:rPr>
          <w:sz w:val="28"/>
          <w:szCs w:val="28"/>
        </w:rPr>
        <w:t xml:space="preserve">                   Юсупова Н.К.</w:t>
      </w:r>
    </w:p>
    <w:p w:rsidR="008E5EE9" w:rsidRDefault="008E5EE9" w:rsidP="008E5EE9">
      <w:pPr>
        <w:pStyle w:val="3"/>
        <w:tabs>
          <w:tab w:val="left" w:pos="-709"/>
          <w:tab w:val="left" w:pos="0"/>
        </w:tabs>
        <w:ind w:firstLine="709"/>
        <w:jc w:val="center"/>
        <w:rPr>
          <w:b/>
        </w:rPr>
      </w:pPr>
    </w:p>
    <w:p w:rsidR="008E5EE9" w:rsidRPr="000324EA" w:rsidRDefault="008E5EE9" w:rsidP="008E5EE9">
      <w:pPr>
        <w:widowControl w:val="0"/>
        <w:autoSpaceDE w:val="0"/>
        <w:autoSpaceDN w:val="0"/>
        <w:adjustRightInd w:val="0"/>
        <w:ind w:left="11340" w:firstLine="720"/>
        <w:rPr>
          <w:sz w:val="24"/>
          <w:szCs w:val="24"/>
        </w:rPr>
      </w:pPr>
      <w:r w:rsidRPr="000324EA">
        <w:rPr>
          <w:sz w:val="24"/>
          <w:szCs w:val="24"/>
        </w:rPr>
        <w:lastRenderedPageBreak/>
        <w:t>Приложение №1</w:t>
      </w:r>
    </w:p>
    <w:p w:rsidR="008E5EE9" w:rsidRPr="000324EA" w:rsidRDefault="008E5EE9" w:rsidP="008E5EE9">
      <w:pPr>
        <w:widowControl w:val="0"/>
        <w:autoSpaceDE w:val="0"/>
        <w:autoSpaceDN w:val="0"/>
        <w:adjustRightInd w:val="0"/>
        <w:ind w:left="11340"/>
        <w:rPr>
          <w:sz w:val="24"/>
          <w:szCs w:val="24"/>
        </w:rPr>
      </w:pPr>
      <w:r w:rsidRPr="000324EA">
        <w:rPr>
          <w:sz w:val="24"/>
          <w:szCs w:val="24"/>
        </w:rPr>
        <w:t>к Порядку проведения мониторинга качества фин</w:t>
      </w:r>
      <w:r w:rsidRPr="000324EA">
        <w:rPr>
          <w:sz w:val="24"/>
          <w:szCs w:val="24"/>
        </w:rPr>
        <w:lastRenderedPageBreak/>
        <w:t>ансового менеджмента</w:t>
      </w:r>
    </w:p>
    <w:p w:rsidR="008E5EE9" w:rsidRPr="000324EA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8E5EE9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  <w:highlight w:val="yellow"/>
        </w:rPr>
        <w:sectPr w:rsidR="008E5E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EE9" w:rsidRPr="000324EA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  <w:highlight w:val="yellow"/>
        </w:rPr>
      </w:pPr>
    </w:p>
    <w:p w:rsidR="008E5EE9" w:rsidRPr="000324EA" w:rsidRDefault="008E5EE9" w:rsidP="008E5EE9">
      <w:pPr>
        <w:pStyle w:val="3"/>
        <w:tabs>
          <w:tab w:val="left" w:pos="-709"/>
        </w:tabs>
        <w:jc w:val="center"/>
        <w:rPr>
          <w:b/>
          <w:bCs/>
        </w:rPr>
      </w:pPr>
      <w:r w:rsidRPr="000324EA">
        <w:rPr>
          <w:b/>
          <w:bCs/>
        </w:rPr>
        <w:t>П Е Р Е Ч Е Н Ь</w:t>
      </w:r>
    </w:p>
    <w:p w:rsidR="008E5EE9" w:rsidRPr="000324EA" w:rsidRDefault="008E5EE9" w:rsidP="008E5EE9">
      <w:pPr>
        <w:pStyle w:val="3"/>
        <w:tabs>
          <w:tab w:val="left" w:pos="-709"/>
        </w:tabs>
        <w:jc w:val="center"/>
        <w:rPr>
          <w:b/>
          <w:bCs/>
        </w:rPr>
      </w:pPr>
      <w:r w:rsidRPr="000324EA">
        <w:rPr>
          <w:b/>
          <w:bCs/>
        </w:rPr>
        <w:t xml:space="preserve"> показателей для проведения оценки качества финансового менеджмента в отношении</w:t>
      </w:r>
      <w:r w:rsidRPr="000324EA">
        <w:rPr>
          <w:b/>
          <w:bCs/>
          <w:szCs w:val="28"/>
        </w:rPr>
        <w:t xml:space="preserve"> главных распорядителей средств бюджета муниципального района Федоровский район Республики Башкортостан и главными администраторами средств бюджета муниципального района Федоровский район Республики Башкортостан</w:t>
      </w:r>
      <w:r>
        <w:rPr>
          <w:b/>
          <w:bCs/>
          <w:szCs w:val="28"/>
        </w:rPr>
        <w:t xml:space="preserve"> за _________ год по состоянию на 01 января _____ года.</w:t>
      </w:r>
    </w:p>
    <w:p w:rsidR="008E5EE9" w:rsidRPr="000324EA" w:rsidRDefault="008E5EE9" w:rsidP="008E5EE9">
      <w:pPr>
        <w:pStyle w:val="3"/>
        <w:tabs>
          <w:tab w:val="left" w:pos="-709"/>
        </w:tabs>
        <w:jc w:val="center"/>
        <w:rPr>
          <w:b/>
          <w:bCs/>
          <w:highlight w:val="yellow"/>
        </w:rPr>
      </w:pPr>
    </w:p>
    <w:tbl>
      <w:tblPr>
        <w:tblStyle w:val="a6"/>
        <w:tblW w:w="23812" w:type="dxa"/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1984"/>
        <w:gridCol w:w="992"/>
        <w:gridCol w:w="1276"/>
        <w:gridCol w:w="2268"/>
        <w:gridCol w:w="1418"/>
        <w:gridCol w:w="1418"/>
        <w:gridCol w:w="566"/>
        <w:gridCol w:w="1559"/>
        <w:gridCol w:w="1418"/>
        <w:gridCol w:w="1418"/>
        <w:gridCol w:w="1418"/>
        <w:gridCol w:w="1418"/>
        <w:gridCol w:w="1418"/>
        <w:gridCol w:w="1418"/>
      </w:tblGrid>
      <w:tr w:rsidR="008E5EE9" w:rsidRPr="000324EA" w:rsidTr="009B38D9">
        <w:trPr>
          <w:gridAfter w:val="6"/>
          <w:wAfter w:w="8508" w:type="dxa"/>
        </w:trPr>
        <w:tc>
          <w:tcPr>
            <w:tcW w:w="1101" w:type="dxa"/>
          </w:tcPr>
          <w:p w:rsidR="008E5EE9" w:rsidRPr="00076CC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076CCE">
              <w:rPr>
                <w:sz w:val="24"/>
                <w:szCs w:val="24"/>
              </w:rPr>
              <w:t xml:space="preserve">№ </w:t>
            </w:r>
          </w:p>
          <w:p w:rsidR="008E5EE9" w:rsidRPr="00076CC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076CCE">
              <w:rPr>
                <w:sz w:val="24"/>
                <w:szCs w:val="24"/>
              </w:rPr>
              <w:t>показателя</w:t>
            </w:r>
          </w:p>
        </w:tc>
        <w:tc>
          <w:tcPr>
            <w:tcW w:w="2722" w:type="dxa"/>
          </w:tcPr>
          <w:p w:rsidR="008E5EE9" w:rsidRPr="00076CC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076CC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8E5EE9" w:rsidRPr="00076CC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076CCE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992" w:type="dxa"/>
          </w:tcPr>
          <w:p w:rsidR="008E5EE9" w:rsidRPr="00076CC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076CC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8E5EE9" w:rsidRPr="004D769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  <w:lang w:val="ba-RU"/>
              </w:rPr>
            </w:pPr>
            <w:r w:rsidRPr="000F5414">
              <w:rPr>
                <w:sz w:val="24"/>
                <w:szCs w:val="24"/>
              </w:rPr>
              <w:t>Весовой коэффициент</w:t>
            </w:r>
            <w:r>
              <w:rPr>
                <w:sz w:val="24"/>
                <w:szCs w:val="24"/>
              </w:rPr>
              <w:t xml:space="preserve"> (</w:t>
            </w:r>
            <w:r w:rsidRPr="00894DB0">
              <w:rPr>
                <w:color w:val="000000"/>
                <w:szCs w:val="28"/>
              </w:rPr>
              <w:t>S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3686" w:type="dxa"/>
            <w:gridSpan w:val="2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8781B">
              <w:rPr>
                <w:sz w:val="24"/>
                <w:szCs w:val="24"/>
              </w:rPr>
              <w:t>Оценка показателя (</w:t>
            </w:r>
            <w:r w:rsidRPr="0008781B">
              <w:rPr>
                <w:sz w:val="24"/>
                <w:szCs w:val="24"/>
                <w:lang w:val="en-US"/>
              </w:rPr>
              <w:t>Bi</w:t>
            </w:r>
            <w:r w:rsidRPr="0008781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 xml:space="preserve">Расчетная величина </w:t>
            </w:r>
          </w:p>
        </w:tc>
        <w:tc>
          <w:tcPr>
            <w:tcW w:w="2125" w:type="dxa"/>
            <w:gridSpan w:val="2"/>
          </w:tcPr>
          <w:p w:rsidR="008E5EE9" w:rsidRPr="004704C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4704CD">
              <w:rPr>
                <w:sz w:val="22"/>
                <w:szCs w:val="22"/>
              </w:rPr>
              <w:t>Примечание</w:t>
            </w:r>
          </w:p>
        </w:tc>
      </w:tr>
      <w:tr w:rsidR="008E5EE9" w:rsidRPr="000324EA" w:rsidTr="009B38D9">
        <w:trPr>
          <w:gridAfter w:val="6"/>
          <w:wAfter w:w="8508" w:type="dxa"/>
          <w:trHeight w:val="397"/>
        </w:trPr>
        <w:tc>
          <w:tcPr>
            <w:tcW w:w="15304" w:type="dxa"/>
            <w:gridSpan w:val="10"/>
          </w:tcPr>
          <w:p w:rsidR="008E5EE9" w:rsidRPr="004704CD" w:rsidRDefault="008E5EE9" w:rsidP="008E5EE9">
            <w:pPr>
              <w:pStyle w:val="3"/>
              <w:numPr>
                <w:ilvl w:val="0"/>
                <w:numId w:val="6"/>
              </w:numPr>
              <w:tabs>
                <w:tab w:val="left" w:pos="-709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04C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Оценка качества управления расходами бюджета</w:t>
            </w:r>
          </w:p>
        </w:tc>
      </w:tr>
      <w:tr w:rsidR="008E5EE9" w:rsidRPr="000324EA" w:rsidTr="009B38D9">
        <w:trPr>
          <w:gridAfter w:val="6"/>
          <w:wAfter w:w="8508" w:type="dxa"/>
          <w:trHeight w:val="397"/>
        </w:trPr>
        <w:tc>
          <w:tcPr>
            <w:tcW w:w="1101" w:type="dxa"/>
            <w:vMerge w:val="restart"/>
          </w:tcPr>
          <w:p w:rsidR="008E5EE9" w:rsidRPr="004704CD" w:rsidRDefault="008E5EE9" w:rsidP="009B38D9">
            <w:pPr>
              <w:pStyle w:val="3"/>
              <w:tabs>
                <w:tab w:val="left" w:pos="-709"/>
              </w:tabs>
              <w:rPr>
                <w:b/>
                <w:bCs/>
                <w:sz w:val="22"/>
                <w:szCs w:val="22"/>
              </w:rPr>
            </w:pPr>
            <w:r w:rsidRPr="004704C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704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2" w:type="dxa"/>
            <w:vMerge w:val="restart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rPr>
                <w:color w:val="000000"/>
                <w:sz w:val="22"/>
                <w:szCs w:val="22"/>
                <w:shd w:val="clear" w:color="auto" w:fill="FFFFFF"/>
              </w:rPr>
              <w:t>Неправомерное использование бюджетных средств</w:t>
            </w:r>
          </w:p>
        </w:tc>
        <w:tc>
          <w:tcPr>
            <w:tcW w:w="1984" w:type="dxa"/>
            <w:vMerge w:val="restart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both"/>
              <w:rPr>
                <w:sz w:val="22"/>
                <w:szCs w:val="22"/>
              </w:rPr>
            </w:pPr>
            <w:r w:rsidRPr="00862F73">
              <w:rPr>
                <w:sz w:val="22"/>
                <w:szCs w:val="22"/>
                <w:lang w:val="en-US"/>
              </w:rPr>
              <w:t>P</w:t>
            </w:r>
            <w:r w:rsidRPr="00862F73">
              <w:rPr>
                <w:sz w:val="22"/>
                <w:szCs w:val="22"/>
              </w:rPr>
              <w:t xml:space="preserve"> = </w:t>
            </w:r>
            <w:proofErr w:type="spellStart"/>
            <w:r w:rsidRPr="00862F73">
              <w:rPr>
                <w:color w:val="000000"/>
                <w:sz w:val="22"/>
                <w:szCs w:val="22"/>
                <w:shd w:val="clear" w:color="auto" w:fill="FFFFFF"/>
              </w:rPr>
              <w:t>Sn</w:t>
            </w:r>
            <w:proofErr w:type="spellEnd"/>
            <w:r w:rsidRPr="00862F73">
              <w:rPr>
                <w:sz w:val="22"/>
                <w:szCs w:val="22"/>
              </w:rPr>
              <w:t xml:space="preserve"> / </w:t>
            </w:r>
            <w:r w:rsidRPr="00862F73">
              <w:rPr>
                <w:sz w:val="22"/>
                <w:szCs w:val="22"/>
                <w:lang w:val="ba-RU"/>
              </w:rPr>
              <w:t>Е</w:t>
            </w:r>
            <w:r w:rsidRPr="00862F73">
              <w:rPr>
                <w:sz w:val="22"/>
                <w:szCs w:val="22"/>
              </w:rPr>
              <w:t xml:space="preserve"> x 100%, где: </w:t>
            </w:r>
          </w:p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62F73">
              <w:rPr>
                <w:color w:val="000000"/>
                <w:sz w:val="22"/>
                <w:szCs w:val="22"/>
                <w:shd w:val="clear" w:color="auto" w:fill="FFFFFF"/>
              </w:rPr>
              <w:t>Sn</w:t>
            </w:r>
            <w:proofErr w:type="spellEnd"/>
            <w:r w:rsidRPr="00862F73">
              <w:rPr>
                <w:color w:val="000000"/>
                <w:sz w:val="22"/>
                <w:szCs w:val="22"/>
                <w:shd w:val="clear" w:color="auto" w:fill="FFFFFF"/>
              </w:rPr>
              <w:t xml:space="preserve"> - сумма неправомерного использования бюджетных средств(рублей);</w:t>
            </w:r>
          </w:p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both"/>
              <w:rPr>
                <w:sz w:val="22"/>
                <w:szCs w:val="22"/>
              </w:rPr>
            </w:pPr>
            <w:r w:rsidRPr="00862F73">
              <w:rPr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862F73">
              <w:rPr>
                <w:sz w:val="22"/>
                <w:szCs w:val="22"/>
              </w:rPr>
              <w:t xml:space="preserve"> – </w:t>
            </w:r>
            <w:proofErr w:type="spellStart"/>
            <w:r w:rsidRPr="00862F73">
              <w:rPr>
                <w:sz w:val="22"/>
                <w:szCs w:val="22"/>
              </w:rPr>
              <w:t>кассов</w:t>
            </w:r>
            <w:proofErr w:type="spellEnd"/>
            <w:r w:rsidRPr="00862F73">
              <w:rPr>
                <w:sz w:val="22"/>
                <w:szCs w:val="22"/>
                <w:lang w:val="ba-RU"/>
              </w:rPr>
              <w:t>ое исполнение</w:t>
            </w:r>
            <w:r w:rsidRPr="00862F73">
              <w:rPr>
                <w:sz w:val="22"/>
                <w:szCs w:val="22"/>
              </w:rPr>
              <w:t xml:space="preserve"> расход</w:t>
            </w:r>
            <w:r w:rsidRPr="00862F73">
              <w:rPr>
                <w:sz w:val="22"/>
                <w:szCs w:val="22"/>
                <w:lang w:val="ba-RU"/>
              </w:rPr>
              <w:t>ов</w:t>
            </w:r>
            <w:r w:rsidRPr="00862F73">
              <w:rPr>
                <w:sz w:val="22"/>
                <w:szCs w:val="22"/>
              </w:rPr>
              <w:t xml:space="preserve"> учреждения за отчетный финансовый год</w:t>
            </w:r>
          </w:p>
        </w:tc>
        <w:tc>
          <w:tcPr>
            <w:tcW w:w="992" w:type="dxa"/>
            <w:vMerge w:val="restart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lang w:val="ba-RU"/>
              </w:rPr>
            </w:pPr>
            <w:r w:rsidRPr="00862F73">
              <w:rPr>
                <w:color w:val="000000"/>
                <w:sz w:val="22"/>
                <w:szCs w:val="22"/>
              </w:rPr>
              <w:t>S1=</w:t>
            </w:r>
            <w:r w:rsidRPr="00862F73">
              <w:rPr>
                <w:sz w:val="22"/>
                <w:szCs w:val="22"/>
                <w:lang w:val="ba-RU"/>
              </w:rPr>
              <w:t>0</w:t>
            </w:r>
            <w:r>
              <w:rPr>
                <w:sz w:val="22"/>
                <w:szCs w:val="22"/>
                <w:lang w:val="ba-RU"/>
              </w:rPr>
              <w:t>,</w:t>
            </w:r>
            <w:r w:rsidRPr="00862F73">
              <w:rPr>
                <w:sz w:val="22"/>
                <w:szCs w:val="22"/>
                <w:lang w:val="ba-RU"/>
              </w:rPr>
              <w:t>3</w:t>
            </w:r>
          </w:p>
        </w:tc>
        <w:tc>
          <w:tcPr>
            <w:tcW w:w="226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862F73">
              <w:rPr>
                <w:sz w:val="22"/>
                <w:szCs w:val="22"/>
              </w:rPr>
              <w:t xml:space="preserve">Р1 = 0% или от 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15%</w:t>
            </w:r>
          </w:p>
        </w:tc>
        <w:tc>
          <w:tcPr>
            <w:tcW w:w="141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62F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862F73">
              <w:rPr>
                <w:sz w:val="22"/>
                <w:szCs w:val="22"/>
                <w:lang w:val="en-US"/>
              </w:rPr>
              <w:t>I</w:t>
            </w:r>
            <w:r w:rsidRPr="00862F73">
              <w:rPr>
                <w:sz w:val="22"/>
                <w:szCs w:val="22"/>
              </w:rPr>
              <w:t>1=</w:t>
            </w:r>
            <w:r w:rsidRPr="00862F73">
              <w:rPr>
                <w:color w:val="000000"/>
                <w:sz w:val="22"/>
                <w:szCs w:val="22"/>
              </w:rPr>
              <w:t xml:space="preserve"> S1*</w:t>
            </w:r>
            <w:r w:rsidRPr="00862F73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4704CD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704CD">
              <w:rPr>
                <w:color w:val="000000"/>
                <w:sz w:val="22"/>
                <w:szCs w:val="22"/>
                <w:shd w:val="clear" w:color="auto" w:fill="FFFFFF"/>
              </w:rPr>
              <w:t>Ориентиром является недопущение неправомерного использования бюджетных средств</w:t>
            </w:r>
          </w:p>
          <w:p w:rsidR="008E5EE9" w:rsidRPr="004704CD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4704CD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4704CD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4704CD">
              <w:rPr>
                <w:sz w:val="22"/>
                <w:szCs w:val="22"/>
              </w:rPr>
              <w:t>3.</w:t>
            </w:r>
            <w:r w:rsidRPr="004704CD">
              <w:rPr>
                <w:color w:val="000000"/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15%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</w:pPr>
            <w:r w:rsidRPr="00862F73"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20%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41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</w:pPr>
            <w:r w:rsidRPr="00862F73"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25%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30%</w:t>
            </w:r>
          </w:p>
        </w:tc>
        <w:tc>
          <w:tcPr>
            <w:tcW w:w="141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</w:pPr>
            <w:r w:rsidRPr="00862F73"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30%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35%</w:t>
            </w:r>
          </w:p>
        </w:tc>
        <w:tc>
          <w:tcPr>
            <w:tcW w:w="141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</w:pPr>
            <w:r w:rsidRPr="00862F73"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862F73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=</w:t>
            </w:r>
            <w:r w:rsidRPr="00862F73">
              <w:rPr>
                <w:sz w:val="22"/>
                <w:szCs w:val="22"/>
              </w:rPr>
              <w:t xml:space="preserve">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862F73">
              <w:rPr>
                <w:sz w:val="22"/>
                <w:szCs w:val="22"/>
              </w:rPr>
              <w:t xml:space="preserve"> </w:t>
            </w:r>
            <w:r w:rsidRPr="00862F73">
              <w:rPr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8E5EE9" w:rsidRPr="00862F73" w:rsidRDefault="008E5EE9" w:rsidP="009B38D9">
            <w:pPr>
              <w:pStyle w:val="3"/>
              <w:tabs>
                <w:tab w:val="left" w:pos="-709"/>
              </w:tabs>
              <w:jc w:val="center"/>
            </w:pPr>
            <w:r w:rsidRPr="00862F73"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654"/>
        </w:trPr>
        <w:tc>
          <w:tcPr>
            <w:tcW w:w="1101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 w:rsidRPr="004704CD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2" w:type="dxa"/>
            <w:vMerge w:val="restart"/>
          </w:tcPr>
          <w:p w:rsidR="008E5EE9" w:rsidRPr="00233A57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233A57">
              <w:rPr>
                <w:color w:val="000000"/>
                <w:sz w:val="22"/>
                <w:szCs w:val="22"/>
                <w:shd w:val="clear" w:color="auto" w:fill="FFFFFF"/>
              </w:rPr>
              <w:t>Несоблюдение правил планирования закупок</w:t>
            </w:r>
          </w:p>
        </w:tc>
        <w:tc>
          <w:tcPr>
            <w:tcW w:w="1984" w:type="dxa"/>
            <w:vMerge w:val="restart"/>
          </w:tcPr>
          <w:p w:rsidR="008E5EE9" w:rsidRPr="00233A57" w:rsidRDefault="008E5EE9" w:rsidP="009B38D9">
            <w:pPr>
              <w:pStyle w:val="3"/>
              <w:tabs>
                <w:tab w:val="left" w:pos="-709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33A57">
              <w:rPr>
                <w:color w:val="333333"/>
                <w:sz w:val="22"/>
                <w:szCs w:val="22"/>
                <w:shd w:val="clear" w:color="auto" w:fill="FFFFFF"/>
              </w:rPr>
              <w:t xml:space="preserve">P = </w:t>
            </w:r>
            <w:proofErr w:type="spellStart"/>
            <w:r w:rsidRPr="00233A57">
              <w:rPr>
                <w:color w:val="333333"/>
                <w:sz w:val="22"/>
                <w:szCs w:val="22"/>
                <w:shd w:val="clear" w:color="auto" w:fill="FFFFFF"/>
              </w:rPr>
              <w:t>Qz</w:t>
            </w:r>
            <w:proofErr w:type="spellEnd"/>
            <w:r w:rsidRPr="00233A57">
              <w:rPr>
                <w:color w:val="333333"/>
                <w:sz w:val="22"/>
                <w:szCs w:val="22"/>
                <w:shd w:val="clear" w:color="auto" w:fill="FFFFFF"/>
              </w:rPr>
              <w:t xml:space="preserve">, где </w:t>
            </w:r>
          </w:p>
          <w:p w:rsidR="008E5EE9" w:rsidRPr="00233A57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233A57">
              <w:rPr>
                <w:color w:val="333333"/>
                <w:sz w:val="22"/>
                <w:szCs w:val="22"/>
                <w:shd w:val="clear" w:color="auto" w:fill="FFFFFF"/>
              </w:rPr>
              <w:t>Qz</w:t>
            </w:r>
            <w:proofErr w:type="spellEnd"/>
            <w:r w:rsidRPr="00233A57">
              <w:rPr>
                <w:color w:val="333333"/>
                <w:sz w:val="22"/>
                <w:szCs w:val="22"/>
                <w:shd w:val="clear" w:color="auto" w:fill="FFFFFF"/>
              </w:rPr>
              <w:t xml:space="preserve"> -</w:t>
            </w:r>
            <w:r w:rsidRPr="00233A57">
              <w:rPr>
                <w:color w:val="000000"/>
                <w:sz w:val="22"/>
                <w:szCs w:val="22"/>
                <w:shd w:val="clear" w:color="auto" w:fill="FFFFFF"/>
              </w:rPr>
              <w:t xml:space="preserve"> количество фактов несоблюдения правил планирования закупок на финансовое обеспечение </w:t>
            </w:r>
            <w:r w:rsidRPr="00233A5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деятельности Учреждения</w:t>
            </w:r>
          </w:p>
        </w:tc>
        <w:tc>
          <w:tcPr>
            <w:tcW w:w="992" w:type="dxa"/>
            <w:vMerge w:val="restart"/>
          </w:tcPr>
          <w:p w:rsidR="008E5EE9" w:rsidRPr="00233A57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2F73">
              <w:rPr>
                <w:color w:val="000000"/>
                <w:sz w:val="22"/>
                <w:szCs w:val="22"/>
              </w:rPr>
              <w:t>=</w:t>
            </w:r>
            <w:r w:rsidRPr="00862F73">
              <w:rPr>
                <w:sz w:val="22"/>
                <w:szCs w:val="22"/>
                <w:lang w:val="ba-RU"/>
              </w:rPr>
              <w:t>0</w:t>
            </w:r>
            <w:r>
              <w:rPr>
                <w:sz w:val="22"/>
                <w:szCs w:val="22"/>
                <w:lang w:val="ba-RU"/>
              </w:rPr>
              <w:t>,</w:t>
            </w:r>
            <w:r w:rsidRPr="00862F73">
              <w:rPr>
                <w:sz w:val="22"/>
                <w:szCs w:val="22"/>
                <w:lang w:val="ba-RU"/>
              </w:rPr>
              <w:t>3</w:t>
            </w:r>
          </w:p>
        </w:tc>
        <w:tc>
          <w:tcPr>
            <w:tcW w:w="2268" w:type="dxa"/>
          </w:tcPr>
          <w:p w:rsidR="008E5EE9" w:rsidRPr="00233A57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233A5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2</w:t>
            </w:r>
            <w:r w:rsidRPr="00233A57">
              <w:rPr>
                <w:color w:val="000000"/>
                <w:sz w:val="22"/>
                <w:szCs w:val="22"/>
                <w:shd w:val="clear" w:color="auto" w:fill="FFFFFF"/>
              </w:rPr>
              <w:t xml:space="preserve"> если постановления о назначении административного наказания вступили в силу;</w:t>
            </w:r>
          </w:p>
        </w:tc>
        <w:tc>
          <w:tcPr>
            <w:tcW w:w="1418" w:type="dxa"/>
          </w:tcPr>
          <w:p w:rsidR="008E5EE9" w:rsidRPr="00233A57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233A5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 w:rsidRPr="00862F7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2</w:t>
            </w:r>
            <w:r w:rsidRPr="00862F73">
              <w:rPr>
                <w:sz w:val="22"/>
                <w:szCs w:val="22"/>
              </w:rPr>
              <w:t>=</w:t>
            </w:r>
            <w:r w:rsidRPr="00862F73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62F73">
              <w:rPr>
                <w:color w:val="000000"/>
                <w:sz w:val="22"/>
                <w:szCs w:val="22"/>
              </w:rPr>
              <w:t>*</w:t>
            </w:r>
            <w:r w:rsidRPr="00862F73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7930A3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7930A3">
              <w:rPr>
                <w:sz w:val="22"/>
                <w:szCs w:val="22"/>
              </w:rPr>
              <w:t>1.</w:t>
            </w:r>
            <w:r w:rsidRPr="007930A3">
              <w:rPr>
                <w:color w:val="000000"/>
                <w:sz w:val="22"/>
                <w:szCs w:val="22"/>
                <w:shd w:val="clear" w:color="auto" w:fill="FFFFFF"/>
              </w:rPr>
              <w:t>Ориентиром является недопущение нарушений.</w:t>
            </w:r>
          </w:p>
          <w:p w:rsidR="008E5EE9" w:rsidRPr="004704CD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4704CD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4704CD">
              <w:rPr>
                <w:sz w:val="22"/>
                <w:szCs w:val="22"/>
              </w:rPr>
              <w:lastRenderedPageBreak/>
              <w:t>3.</w:t>
            </w:r>
            <w:r w:rsidRPr="004704CD">
              <w:rPr>
                <w:color w:val="000000"/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654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233A5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2</w:t>
            </w:r>
            <w:r w:rsidRPr="00CC4743">
              <w:rPr>
                <w:color w:val="000000"/>
                <w:sz w:val="22"/>
                <w:szCs w:val="22"/>
                <w:shd w:val="clear" w:color="auto" w:fill="FFFFFF"/>
              </w:rPr>
              <w:t>если нарушений не выявлено</w:t>
            </w:r>
          </w:p>
        </w:tc>
        <w:tc>
          <w:tcPr>
            <w:tcW w:w="1418" w:type="dxa"/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CC474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654"/>
        </w:trPr>
        <w:tc>
          <w:tcPr>
            <w:tcW w:w="1101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 w:rsidRPr="004704CD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2" w:type="dxa"/>
            <w:vMerge w:val="restart"/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CC4743">
              <w:rPr>
                <w:color w:val="212529"/>
                <w:sz w:val="22"/>
                <w:szCs w:val="22"/>
                <w:shd w:val="clear" w:color="auto" w:fill="FFFFFF"/>
              </w:rPr>
              <w:t>Нарушение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984" w:type="dxa"/>
            <w:vMerge w:val="restart"/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C4743">
              <w:rPr>
                <w:color w:val="333333"/>
                <w:sz w:val="22"/>
                <w:szCs w:val="22"/>
                <w:shd w:val="clear" w:color="auto" w:fill="FFFFFF"/>
              </w:rPr>
              <w:t xml:space="preserve">P = </w:t>
            </w:r>
            <w:proofErr w:type="spellStart"/>
            <w:r w:rsidRPr="00CC4743">
              <w:rPr>
                <w:color w:val="333333"/>
                <w:sz w:val="22"/>
                <w:szCs w:val="22"/>
                <w:shd w:val="clear" w:color="auto" w:fill="FFFFFF"/>
              </w:rPr>
              <w:t>Qd</w:t>
            </w:r>
            <w:proofErr w:type="spellEnd"/>
            <w:r w:rsidRPr="00CC4743">
              <w:rPr>
                <w:color w:val="333333"/>
                <w:sz w:val="22"/>
                <w:szCs w:val="22"/>
                <w:shd w:val="clear" w:color="auto" w:fill="FFFFFF"/>
              </w:rPr>
              <w:t xml:space="preserve">, где 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proofErr w:type="spellStart"/>
            <w:r w:rsidRPr="00CC4743">
              <w:rPr>
                <w:color w:val="333333"/>
                <w:sz w:val="22"/>
                <w:szCs w:val="22"/>
                <w:shd w:val="clear" w:color="auto" w:fill="FFFFFF"/>
              </w:rPr>
              <w:t>Qd</w:t>
            </w:r>
            <w:proofErr w:type="spellEnd"/>
            <w:r w:rsidRPr="00CC4743">
              <w:rPr>
                <w:color w:val="333333"/>
                <w:sz w:val="22"/>
                <w:szCs w:val="22"/>
                <w:shd w:val="clear" w:color="auto" w:fill="FFFFFF"/>
              </w:rPr>
              <w:t xml:space="preserve"> -</w:t>
            </w:r>
            <w:r w:rsidRPr="00CC4743">
              <w:rPr>
                <w:color w:val="000000"/>
                <w:sz w:val="22"/>
                <w:szCs w:val="22"/>
                <w:shd w:val="clear" w:color="auto" w:fill="FFFFFF"/>
              </w:rPr>
              <w:t> количество фактов нарушений требований к формированию и представлению документов, в том числе требований к срокам их представления, необходимых для планирования и исполнения бюджета по расходам на финансовое обеспечение Учреждения</w:t>
            </w:r>
          </w:p>
        </w:tc>
        <w:tc>
          <w:tcPr>
            <w:tcW w:w="992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62F73">
              <w:rPr>
                <w:color w:val="000000"/>
                <w:sz w:val="22"/>
                <w:szCs w:val="22"/>
              </w:rPr>
              <w:t>=</w:t>
            </w:r>
            <w:r w:rsidRPr="00862F73">
              <w:rPr>
                <w:sz w:val="22"/>
                <w:szCs w:val="22"/>
                <w:lang w:val="ba-RU"/>
              </w:rPr>
              <w:t>0</w:t>
            </w:r>
            <w:r>
              <w:rPr>
                <w:sz w:val="22"/>
                <w:szCs w:val="22"/>
                <w:lang w:val="ba-RU"/>
              </w:rPr>
              <w:t>,2</w:t>
            </w:r>
          </w:p>
        </w:tc>
        <w:tc>
          <w:tcPr>
            <w:tcW w:w="2268" w:type="dxa"/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CC474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3</w:t>
            </w:r>
            <w:r w:rsidRPr="00CC4743">
              <w:rPr>
                <w:color w:val="000000"/>
                <w:sz w:val="22"/>
                <w:szCs w:val="22"/>
                <w:shd w:val="clear" w:color="auto" w:fill="FFFFFF"/>
              </w:rPr>
              <w:t xml:space="preserve"> если постановления о назначении административного</w:t>
            </w:r>
          </w:p>
        </w:tc>
        <w:tc>
          <w:tcPr>
            <w:tcW w:w="1418" w:type="dxa"/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 w:rsidRPr="00862F7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3</w:t>
            </w:r>
            <w:r w:rsidRPr="00862F73">
              <w:rPr>
                <w:sz w:val="22"/>
                <w:szCs w:val="22"/>
              </w:rPr>
              <w:t>=</w:t>
            </w:r>
            <w:r w:rsidRPr="00862F73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62F73">
              <w:rPr>
                <w:color w:val="000000"/>
                <w:sz w:val="22"/>
                <w:szCs w:val="22"/>
              </w:rPr>
              <w:t>*</w:t>
            </w:r>
            <w:r w:rsidRPr="00862F73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7930A3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7930A3">
              <w:rPr>
                <w:sz w:val="22"/>
                <w:szCs w:val="22"/>
              </w:rPr>
              <w:t>1.</w:t>
            </w:r>
            <w:r w:rsidRPr="007930A3">
              <w:rPr>
                <w:color w:val="000000"/>
                <w:sz w:val="22"/>
                <w:szCs w:val="22"/>
                <w:shd w:val="clear" w:color="auto" w:fill="FFFFFF"/>
              </w:rPr>
              <w:t>Ориентиром является недопущение нарушений.</w:t>
            </w:r>
          </w:p>
          <w:p w:rsidR="008E5EE9" w:rsidRPr="004704CD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4704CD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4704CD">
              <w:rPr>
                <w:sz w:val="22"/>
                <w:szCs w:val="22"/>
              </w:rPr>
              <w:t>3.</w:t>
            </w:r>
            <w:r w:rsidRPr="004704CD">
              <w:rPr>
                <w:color w:val="000000"/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179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233A5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3 </w:t>
            </w:r>
            <w:r w:rsidRPr="00CC4743">
              <w:rPr>
                <w:color w:val="000000"/>
                <w:sz w:val="22"/>
                <w:szCs w:val="22"/>
                <w:shd w:val="clear" w:color="auto" w:fill="FFFFFF"/>
              </w:rPr>
              <w:t>если нарушений не выявлено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EE9" w:rsidRPr="00CC474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 w:rsidRPr="004704CD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2" w:type="dxa"/>
            <w:vMerge w:val="restart"/>
          </w:tcPr>
          <w:p w:rsidR="008E5EE9" w:rsidRPr="00D21CDA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D21CDA">
              <w:rPr>
                <w:color w:val="000000"/>
                <w:sz w:val="22"/>
                <w:szCs w:val="22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984" w:type="dxa"/>
            <w:vMerge w:val="restart"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B75D3">
              <w:rPr>
                <w:color w:val="333333"/>
                <w:sz w:val="22"/>
                <w:szCs w:val="22"/>
                <w:shd w:val="clear" w:color="auto" w:fill="FFFFFF"/>
              </w:rPr>
              <w:t xml:space="preserve">P = </w:t>
            </w:r>
            <w:proofErr w:type="spellStart"/>
            <w:r w:rsidRPr="009B75D3">
              <w:rPr>
                <w:color w:val="333333"/>
                <w:sz w:val="22"/>
                <w:szCs w:val="22"/>
                <w:shd w:val="clear" w:color="auto" w:fill="FFFFFF"/>
              </w:rPr>
              <w:t>Qs</w:t>
            </w:r>
            <w:proofErr w:type="spellEnd"/>
            <w:r w:rsidRPr="009B75D3">
              <w:rPr>
                <w:color w:val="333333"/>
                <w:sz w:val="22"/>
                <w:szCs w:val="22"/>
                <w:shd w:val="clear" w:color="auto" w:fill="FFFFFF"/>
              </w:rPr>
              <w:t>, где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>Qs</w:t>
            </w:r>
            <w:proofErr w:type="spellEnd"/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 xml:space="preserve"> - количество фактов нарушений порядка составления, утверждения и ведения бюджетных смет, допущенных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Учреждением</w:t>
            </w:r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 xml:space="preserve"> (в единицах).</w:t>
            </w:r>
          </w:p>
        </w:tc>
        <w:tc>
          <w:tcPr>
            <w:tcW w:w="992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62F73">
              <w:rPr>
                <w:color w:val="000000"/>
                <w:sz w:val="22"/>
                <w:szCs w:val="22"/>
              </w:rPr>
              <w:t>=</w:t>
            </w:r>
            <w:r w:rsidRPr="00862F73">
              <w:rPr>
                <w:sz w:val="22"/>
                <w:szCs w:val="22"/>
                <w:lang w:val="ba-RU"/>
              </w:rPr>
              <w:t>0</w:t>
            </w:r>
            <w:r>
              <w:rPr>
                <w:sz w:val="22"/>
                <w:szCs w:val="22"/>
                <w:lang w:val="ba-RU"/>
              </w:rPr>
              <w:t>,1</w:t>
            </w:r>
          </w:p>
        </w:tc>
        <w:tc>
          <w:tcPr>
            <w:tcW w:w="2268" w:type="dxa"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9B75D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4</w:t>
            </w:r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 xml:space="preserve"> если постановления о назначении административного</w:t>
            </w:r>
          </w:p>
        </w:tc>
        <w:tc>
          <w:tcPr>
            <w:tcW w:w="1418" w:type="dxa"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B75D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B75D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4</w:t>
            </w:r>
            <w:r w:rsidRPr="009B75D3">
              <w:rPr>
                <w:sz w:val="22"/>
                <w:szCs w:val="22"/>
              </w:rPr>
              <w:t>=</w:t>
            </w:r>
            <w:r w:rsidRPr="009B75D3">
              <w:rPr>
                <w:color w:val="000000"/>
                <w:sz w:val="22"/>
                <w:szCs w:val="22"/>
              </w:rPr>
              <w:t xml:space="preserve"> S4*</w:t>
            </w:r>
            <w:r w:rsidRPr="009B75D3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9B75D3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9B75D3">
              <w:rPr>
                <w:sz w:val="22"/>
                <w:szCs w:val="22"/>
              </w:rPr>
              <w:t>1.</w:t>
            </w:r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>Ориентиром является недопущение нарушений.</w:t>
            </w:r>
          </w:p>
          <w:p w:rsidR="008E5EE9" w:rsidRPr="009B75D3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9B75D3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9B75D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9B75D3">
              <w:rPr>
                <w:sz w:val="22"/>
                <w:szCs w:val="22"/>
              </w:rPr>
              <w:t>3.</w:t>
            </w:r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9B75D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4</w:t>
            </w:r>
            <w:r w:rsidRPr="009B75D3">
              <w:rPr>
                <w:sz w:val="22"/>
                <w:szCs w:val="22"/>
              </w:rPr>
              <w:t xml:space="preserve"> </w:t>
            </w:r>
            <w:r w:rsidRPr="009B75D3">
              <w:rPr>
                <w:color w:val="000000"/>
                <w:sz w:val="22"/>
                <w:szCs w:val="22"/>
                <w:shd w:val="clear" w:color="auto" w:fill="FFFFFF"/>
              </w:rPr>
              <w:t>если нарушений не выявлено</w:t>
            </w:r>
          </w:p>
        </w:tc>
        <w:tc>
          <w:tcPr>
            <w:tcW w:w="1418" w:type="dxa"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B75D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9B75D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1318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"/>
        </w:trPr>
        <w:tc>
          <w:tcPr>
            <w:tcW w:w="1101" w:type="dxa"/>
            <w:vMerge w:val="restart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C3B1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2" w:type="dxa"/>
            <w:vMerge w:val="restart"/>
          </w:tcPr>
          <w:p w:rsidR="008E5EE9" w:rsidRPr="00DC3B1C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3B1C">
              <w:rPr>
                <w:sz w:val="22"/>
                <w:szCs w:val="22"/>
              </w:rPr>
              <w:t>Качество планирования расходов:</w:t>
            </w:r>
          </w:p>
          <w:p w:rsidR="008E5EE9" w:rsidRPr="00DC3B1C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C3B1C">
              <w:rPr>
                <w:sz w:val="22"/>
                <w:szCs w:val="22"/>
              </w:rPr>
              <w:lastRenderedPageBreak/>
              <w:t>доля суммы изменений в сводную бюджетную роспись</w:t>
            </w:r>
          </w:p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lastRenderedPageBreak/>
              <w:t>Р = (</w:t>
            </w:r>
            <w:proofErr w:type="spellStart"/>
            <w:r w:rsidRPr="00DC3B1C">
              <w:rPr>
                <w:sz w:val="24"/>
                <w:szCs w:val="24"/>
              </w:rPr>
              <w:t>Рн</w:t>
            </w:r>
            <w:proofErr w:type="spellEnd"/>
            <w:r w:rsidRPr="00DC3B1C">
              <w:rPr>
                <w:sz w:val="24"/>
                <w:szCs w:val="24"/>
              </w:rPr>
              <w:t xml:space="preserve"> / </w:t>
            </w:r>
            <w:proofErr w:type="spellStart"/>
            <w:r w:rsidRPr="00DC3B1C">
              <w:rPr>
                <w:sz w:val="24"/>
                <w:szCs w:val="24"/>
              </w:rPr>
              <w:t>Рп</w:t>
            </w:r>
            <w:proofErr w:type="spellEnd"/>
            <w:r w:rsidRPr="00DC3B1C">
              <w:rPr>
                <w:sz w:val="24"/>
                <w:szCs w:val="24"/>
              </w:rPr>
              <w:t xml:space="preserve"> x </w:t>
            </w:r>
            <w:proofErr w:type="gramStart"/>
            <w:r w:rsidRPr="00DC3B1C">
              <w:rPr>
                <w:sz w:val="24"/>
                <w:szCs w:val="24"/>
              </w:rPr>
              <w:t>100)-</w:t>
            </w:r>
            <w:proofErr w:type="gramEnd"/>
            <w:r w:rsidRPr="00DC3B1C">
              <w:rPr>
                <w:sz w:val="24"/>
                <w:szCs w:val="24"/>
              </w:rPr>
              <w:t xml:space="preserve">100, где: </w:t>
            </w:r>
          </w:p>
          <w:p w:rsidR="008E5EE9" w:rsidRPr="00DC3B1C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proofErr w:type="spellStart"/>
            <w:r w:rsidRPr="00DC3B1C">
              <w:rPr>
                <w:sz w:val="24"/>
                <w:szCs w:val="24"/>
              </w:rPr>
              <w:lastRenderedPageBreak/>
              <w:t>Рн</w:t>
            </w:r>
            <w:proofErr w:type="spellEnd"/>
            <w:r w:rsidRPr="00DC3B1C">
              <w:rPr>
                <w:sz w:val="24"/>
                <w:szCs w:val="24"/>
              </w:rPr>
              <w:t xml:space="preserve"> - – уточнённый ЛБО учреждения на отчетный финансовый год</w:t>
            </w:r>
          </w:p>
          <w:p w:rsidR="008E5EE9" w:rsidRPr="00DC3B1C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proofErr w:type="spellStart"/>
            <w:r w:rsidRPr="00DC3B1C">
              <w:rPr>
                <w:sz w:val="24"/>
                <w:szCs w:val="24"/>
              </w:rPr>
              <w:t>Рп</w:t>
            </w:r>
            <w:proofErr w:type="spellEnd"/>
            <w:r w:rsidRPr="00DC3B1C">
              <w:rPr>
                <w:sz w:val="24"/>
                <w:szCs w:val="24"/>
              </w:rPr>
              <w:t xml:space="preserve"> – утвержденный ЛБО на отчетный финансовый год; </w:t>
            </w:r>
          </w:p>
        </w:tc>
        <w:tc>
          <w:tcPr>
            <w:tcW w:w="992" w:type="dxa"/>
            <w:vMerge w:val="restart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Merge w:val="restart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color w:val="000000"/>
                <w:sz w:val="22"/>
                <w:szCs w:val="22"/>
              </w:rPr>
              <w:t>S5=</w:t>
            </w:r>
            <w:r w:rsidRPr="00DC3B1C">
              <w:rPr>
                <w:sz w:val="22"/>
                <w:szCs w:val="22"/>
                <w:lang w:val="ba-RU"/>
              </w:rPr>
              <w:t>0,5</w:t>
            </w:r>
          </w:p>
        </w:tc>
        <w:tc>
          <w:tcPr>
            <w:tcW w:w="226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5</w:t>
            </w:r>
            <w:r w:rsidRPr="00DC3B1C">
              <w:rPr>
                <w:sz w:val="22"/>
                <w:szCs w:val="22"/>
              </w:rPr>
              <w:t xml:space="preserve"> = 0% или от 5% до </w:t>
            </w:r>
            <w:r w:rsidRPr="00DC3B1C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DC3B1C">
              <w:rPr>
                <w:sz w:val="22"/>
                <w:szCs w:val="22"/>
              </w:rPr>
              <w:t xml:space="preserve"> 15%</w:t>
            </w:r>
          </w:p>
        </w:tc>
        <w:tc>
          <w:tcPr>
            <w:tcW w:w="141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2"/>
                <w:szCs w:val="22"/>
                <w:lang w:val="en-US"/>
              </w:rPr>
              <w:t>I</w:t>
            </w:r>
            <w:r w:rsidRPr="00DC3B1C">
              <w:rPr>
                <w:sz w:val="22"/>
                <w:szCs w:val="22"/>
              </w:rPr>
              <w:t>5=</w:t>
            </w:r>
            <w:r w:rsidRPr="00DC3B1C">
              <w:rPr>
                <w:color w:val="000000"/>
                <w:sz w:val="22"/>
                <w:szCs w:val="22"/>
              </w:rPr>
              <w:t xml:space="preserve"> S5*</w:t>
            </w:r>
            <w:r w:rsidRPr="00DC3B1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A12AA9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 w:rsidRPr="00A12AA9">
              <w:rPr>
                <w:sz w:val="22"/>
                <w:szCs w:val="22"/>
                <w:shd w:val="clear" w:color="auto" w:fill="FFFFFF"/>
              </w:rPr>
              <w:t xml:space="preserve">1.Показатель позволяет оценить качество изменений по расходам в </w:t>
            </w:r>
            <w:r w:rsidRPr="00A12AA9">
              <w:rPr>
                <w:sz w:val="22"/>
                <w:szCs w:val="22"/>
                <w:shd w:val="clear" w:color="auto" w:fill="FFFFFF"/>
              </w:rPr>
              <w:lastRenderedPageBreak/>
              <w:t>сводной бюджетной росписи</w:t>
            </w:r>
          </w:p>
          <w:p w:rsidR="008E5EE9" w:rsidRPr="00A12AA9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A12AA9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A12AA9">
              <w:rPr>
                <w:sz w:val="22"/>
                <w:szCs w:val="22"/>
              </w:rPr>
              <w:t>3.</w:t>
            </w:r>
            <w:r w:rsidRPr="00A12AA9">
              <w:rPr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5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C3B1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5</w:t>
            </w:r>
            <w:r w:rsidRPr="00862F73">
              <w:rPr>
                <w:sz w:val="24"/>
                <w:szCs w:val="24"/>
              </w:rPr>
              <w:t xml:space="preserve"> = </w:t>
            </w:r>
            <w:r w:rsidRPr="00862F73">
              <w:rPr>
                <w:sz w:val="22"/>
                <w:szCs w:val="22"/>
              </w:rPr>
              <w:t xml:space="preserve">от 15%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C3B1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5</w:t>
            </w:r>
            <w:r w:rsidRPr="00862F73">
              <w:rPr>
                <w:sz w:val="24"/>
                <w:szCs w:val="24"/>
              </w:rPr>
              <w:t xml:space="preserve"> = </w:t>
            </w:r>
            <w:r w:rsidRPr="00862F73">
              <w:rPr>
                <w:sz w:val="22"/>
                <w:szCs w:val="22"/>
              </w:rPr>
              <w:t xml:space="preserve">от 20%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41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862F73">
              <w:rPr>
                <w:sz w:val="24"/>
                <w:szCs w:val="24"/>
              </w:rPr>
              <w:t xml:space="preserve"> = </w:t>
            </w:r>
            <w:r w:rsidRPr="00862F73">
              <w:rPr>
                <w:sz w:val="22"/>
                <w:szCs w:val="22"/>
              </w:rPr>
              <w:t xml:space="preserve">от 25%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30%</w:t>
            </w:r>
          </w:p>
        </w:tc>
        <w:tc>
          <w:tcPr>
            <w:tcW w:w="141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862F73">
              <w:rPr>
                <w:sz w:val="24"/>
                <w:szCs w:val="24"/>
              </w:rPr>
              <w:t xml:space="preserve"> = </w:t>
            </w:r>
            <w:r w:rsidRPr="00862F73">
              <w:rPr>
                <w:sz w:val="22"/>
                <w:szCs w:val="22"/>
              </w:rPr>
              <w:t xml:space="preserve">от 30%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35%</w:t>
            </w:r>
          </w:p>
        </w:tc>
        <w:tc>
          <w:tcPr>
            <w:tcW w:w="141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69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5=</w:t>
            </w:r>
            <w:r w:rsidRPr="00862F73">
              <w:rPr>
                <w:sz w:val="22"/>
                <w:szCs w:val="22"/>
              </w:rPr>
              <w:t xml:space="preserve">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862F73">
              <w:rPr>
                <w:sz w:val="22"/>
                <w:szCs w:val="22"/>
              </w:rPr>
              <w:t xml:space="preserve"> </w:t>
            </w:r>
            <w:r w:rsidRPr="00862F73">
              <w:rPr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8E5EE9" w:rsidRPr="00DC3B1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DC3B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E719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E719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22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9E7195">
              <w:rPr>
                <w:sz w:val="22"/>
                <w:szCs w:val="22"/>
                <w:shd w:val="clear" w:color="auto" w:fill="FFFFFF"/>
              </w:rPr>
              <w:t>Равномерность осуществления кассовых расходов</w:t>
            </w:r>
            <w:r w:rsidRPr="009E7195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9E7195">
              <w:rPr>
                <w:sz w:val="22"/>
                <w:szCs w:val="22"/>
              </w:rPr>
              <w:t xml:space="preserve">Р = </w:t>
            </w:r>
            <w:proofErr w:type="spellStart"/>
            <w:r w:rsidRPr="009E7195">
              <w:rPr>
                <w:sz w:val="22"/>
                <w:szCs w:val="22"/>
              </w:rPr>
              <w:t>Рк</w:t>
            </w:r>
            <w:proofErr w:type="spellEnd"/>
            <w:r w:rsidRPr="009E7195">
              <w:rPr>
                <w:sz w:val="22"/>
                <w:szCs w:val="22"/>
              </w:rPr>
              <w:t xml:space="preserve"> / </w:t>
            </w:r>
            <w:proofErr w:type="spellStart"/>
            <w:r w:rsidRPr="009E7195">
              <w:rPr>
                <w:sz w:val="22"/>
                <w:szCs w:val="22"/>
              </w:rPr>
              <w:t>Руп</w:t>
            </w:r>
            <w:proofErr w:type="spellEnd"/>
            <w:r w:rsidRPr="009E7195">
              <w:rPr>
                <w:sz w:val="22"/>
                <w:szCs w:val="22"/>
              </w:rPr>
              <w:t xml:space="preserve"> x 100%, где:</w:t>
            </w:r>
          </w:p>
          <w:p w:rsidR="008E5EE9" w:rsidRPr="009E719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9E7195">
              <w:rPr>
                <w:sz w:val="22"/>
                <w:szCs w:val="22"/>
              </w:rPr>
              <w:t xml:space="preserve"> </w:t>
            </w:r>
            <w:proofErr w:type="spellStart"/>
            <w:r w:rsidRPr="009E7195">
              <w:rPr>
                <w:sz w:val="22"/>
                <w:szCs w:val="22"/>
              </w:rPr>
              <w:t>Рк</w:t>
            </w:r>
            <w:proofErr w:type="spellEnd"/>
            <w:r w:rsidRPr="009E7195">
              <w:rPr>
                <w:sz w:val="22"/>
                <w:szCs w:val="22"/>
              </w:rPr>
              <w:t xml:space="preserve"> – кассовый расход учреждения за отчетный финансовый год; </w:t>
            </w:r>
          </w:p>
          <w:p w:rsidR="008E5EE9" w:rsidRPr="009E719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9E7195">
              <w:rPr>
                <w:sz w:val="22"/>
                <w:szCs w:val="22"/>
              </w:rPr>
              <w:t>Руп</w:t>
            </w:r>
            <w:proofErr w:type="spellEnd"/>
            <w:r w:rsidRPr="009E7195">
              <w:rPr>
                <w:sz w:val="22"/>
                <w:szCs w:val="22"/>
              </w:rPr>
              <w:t xml:space="preserve"> - уточненный план учреждения по расходам на отчетный финансовый год.</w:t>
            </w:r>
          </w:p>
        </w:tc>
        <w:tc>
          <w:tcPr>
            <w:tcW w:w="992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E7195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E7195">
              <w:rPr>
                <w:sz w:val="22"/>
                <w:szCs w:val="22"/>
              </w:rPr>
              <w:t>S6=</w:t>
            </w:r>
            <w:r w:rsidRPr="009E7195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  <w:tcBorders>
              <w:bottom w:val="nil"/>
            </w:tcBorders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9E7195">
              <w:rPr>
                <w:sz w:val="22"/>
                <w:szCs w:val="22"/>
              </w:rPr>
              <w:t xml:space="preserve">Р6 = 100% или от 100% до </w:t>
            </w:r>
            <w:r w:rsidRPr="009E7195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9E7195">
              <w:rPr>
                <w:sz w:val="22"/>
                <w:szCs w:val="22"/>
              </w:rPr>
              <w:t xml:space="preserve"> 130%</w:t>
            </w:r>
          </w:p>
        </w:tc>
        <w:tc>
          <w:tcPr>
            <w:tcW w:w="141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9E719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C3B1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6</w:t>
            </w:r>
            <w:r w:rsidRPr="00DC3B1C">
              <w:rPr>
                <w:sz w:val="22"/>
                <w:szCs w:val="22"/>
              </w:rPr>
              <w:t>=</w:t>
            </w:r>
            <w:r w:rsidRPr="00DC3B1C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C3B1C">
              <w:rPr>
                <w:color w:val="000000"/>
                <w:sz w:val="22"/>
                <w:szCs w:val="22"/>
              </w:rPr>
              <w:t>*</w:t>
            </w:r>
            <w:r w:rsidRPr="00DC3B1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566" w:type="dxa"/>
            <w:vMerge w:val="restart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E5EE9" w:rsidRPr="00A12AA9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A12AA9">
              <w:rPr>
                <w:sz w:val="22"/>
                <w:szCs w:val="22"/>
                <w:shd w:val="clear" w:color="auto" w:fill="FFFFFF"/>
              </w:rPr>
              <w:t xml:space="preserve">.Показатель позволяет оценить качество </w:t>
            </w:r>
            <w:r>
              <w:rPr>
                <w:sz w:val="22"/>
                <w:szCs w:val="22"/>
                <w:shd w:val="clear" w:color="auto" w:fill="FFFFFF"/>
              </w:rPr>
              <w:t>исполнения</w:t>
            </w:r>
            <w:r w:rsidRPr="00A12AA9">
              <w:rPr>
                <w:sz w:val="22"/>
                <w:szCs w:val="22"/>
                <w:shd w:val="clear" w:color="auto" w:fill="FFFFFF"/>
              </w:rPr>
              <w:t xml:space="preserve"> по расходам </w:t>
            </w:r>
          </w:p>
          <w:p w:rsidR="008E5EE9" w:rsidRPr="00A12AA9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A12AA9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12AA9">
              <w:rPr>
                <w:sz w:val="22"/>
                <w:szCs w:val="22"/>
              </w:rPr>
              <w:t>3.</w:t>
            </w:r>
            <w:r w:rsidRPr="00A12AA9">
              <w:rPr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 xml:space="preserve">Р6 = </w:t>
            </w:r>
            <w:r w:rsidRPr="009E7195">
              <w:rPr>
                <w:sz w:val="22"/>
                <w:szCs w:val="22"/>
              </w:rPr>
              <w:t xml:space="preserve">от 95% до </w:t>
            </w:r>
            <w:r w:rsidRPr="009E7195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9E7195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41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 xml:space="preserve">Р6 = </w:t>
            </w:r>
            <w:r w:rsidRPr="009E7195">
              <w:rPr>
                <w:sz w:val="22"/>
                <w:szCs w:val="22"/>
              </w:rPr>
              <w:t xml:space="preserve">от 80% до </w:t>
            </w:r>
            <w:r w:rsidRPr="009E7195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9E7195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141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 xml:space="preserve">Р6 = </w:t>
            </w:r>
            <w:r w:rsidRPr="009E7195">
              <w:rPr>
                <w:sz w:val="22"/>
                <w:szCs w:val="22"/>
              </w:rPr>
              <w:t xml:space="preserve">от 70% до </w:t>
            </w:r>
            <w:r w:rsidRPr="009E7195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9E7195">
              <w:rPr>
                <w:sz w:val="22"/>
                <w:szCs w:val="22"/>
              </w:rPr>
              <w:t xml:space="preserve"> 80%</w:t>
            </w:r>
          </w:p>
        </w:tc>
        <w:tc>
          <w:tcPr>
            <w:tcW w:w="141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 xml:space="preserve">Р6 = </w:t>
            </w:r>
            <w:r w:rsidRPr="009E7195">
              <w:rPr>
                <w:sz w:val="22"/>
                <w:szCs w:val="22"/>
              </w:rPr>
              <w:t xml:space="preserve">от 50% до </w:t>
            </w:r>
            <w:r w:rsidRPr="009E7195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9E7195">
              <w:rPr>
                <w:sz w:val="22"/>
                <w:szCs w:val="22"/>
              </w:rPr>
              <w:t xml:space="preserve"> 70%</w:t>
            </w:r>
          </w:p>
        </w:tc>
        <w:tc>
          <w:tcPr>
            <w:tcW w:w="1418" w:type="dxa"/>
          </w:tcPr>
          <w:p w:rsidR="008E5EE9" w:rsidRPr="009E719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9E719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Р6=</w:t>
            </w:r>
            <w:r w:rsidRPr="00EF2C36">
              <w:rPr>
                <w:sz w:val="22"/>
                <w:szCs w:val="22"/>
              </w:rPr>
              <w:t xml:space="preserve">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E7195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22" w:type="dxa"/>
            <w:vMerge w:val="restart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EF2C36">
              <w:rPr>
                <w:sz w:val="22"/>
                <w:szCs w:val="22"/>
              </w:rPr>
              <w:t>Исполнение муниципального задания на выполнение муниципальных работ</w:t>
            </w:r>
          </w:p>
        </w:tc>
        <w:tc>
          <w:tcPr>
            <w:tcW w:w="1984" w:type="dxa"/>
            <w:vMerge w:val="restart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EF2C36">
              <w:rPr>
                <w:sz w:val="22"/>
                <w:szCs w:val="22"/>
              </w:rPr>
              <w:t>Р = (</w:t>
            </w:r>
            <w:proofErr w:type="spellStart"/>
            <w:r w:rsidRPr="00EF2C36">
              <w:rPr>
                <w:sz w:val="22"/>
                <w:szCs w:val="22"/>
              </w:rPr>
              <w:t>Сn</w:t>
            </w:r>
            <w:proofErr w:type="spellEnd"/>
            <w:r w:rsidRPr="00EF2C36">
              <w:rPr>
                <w:sz w:val="22"/>
                <w:szCs w:val="22"/>
              </w:rPr>
              <w:t>/</w:t>
            </w:r>
            <w:proofErr w:type="gramStart"/>
            <w:r w:rsidRPr="00EF2C36">
              <w:rPr>
                <w:sz w:val="22"/>
                <w:szCs w:val="22"/>
              </w:rPr>
              <w:t>С)*</w:t>
            </w:r>
            <w:proofErr w:type="gramEnd"/>
            <w:r w:rsidRPr="00EF2C36">
              <w:rPr>
                <w:sz w:val="22"/>
                <w:szCs w:val="22"/>
              </w:rPr>
              <w:t>100, где</w:t>
            </w:r>
          </w:p>
          <w:p w:rsidR="008E5EE9" w:rsidRPr="00EF2C3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proofErr w:type="spellStart"/>
            <w:r w:rsidRPr="00EF2C36">
              <w:rPr>
                <w:sz w:val="22"/>
                <w:szCs w:val="22"/>
              </w:rPr>
              <w:t>Сn</w:t>
            </w:r>
            <w:proofErr w:type="spellEnd"/>
            <w:r w:rsidRPr="00EF2C36">
              <w:rPr>
                <w:sz w:val="22"/>
                <w:szCs w:val="22"/>
              </w:rPr>
              <w:t xml:space="preserve"> – утвержденн</w:t>
            </w:r>
            <w:r>
              <w:rPr>
                <w:sz w:val="22"/>
                <w:szCs w:val="22"/>
              </w:rPr>
              <w:t xml:space="preserve">ый </w:t>
            </w:r>
            <w:r>
              <w:rPr>
                <w:sz w:val="22"/>
                <w:szCs w:val="22"/>
              </w:rPr>
              <w:lastRenderedPageBreak/>
              <w:t xml:space="preserve">план </w:t>
            </w:r>
            <w:r w:rsidRPr="00EF2C36">
              <w:rPr>
                <w:sz w:val="22"/>
                <w:szCs w:val="22"/>
              </w:rPr>
              <w:t>на выполнение муниципального задания (на конец отчетного года); С – фактическ</w:t>
            </w:r>
            <w:r>
              <w:rPr>
                <w:sz w:val="22"/>
                <w:szCs w:val="22"/>
              </w:rPr>
              <w:t>ие</w:t>
            </w:r>
            <w:r w:rsidRPr="00EF2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показатели </w:t>
            </w:r>
            <w:r w:rsidRPr="00EF2C36">
              <w:rPr>
                <w:sz w:val="22"/>
                <w:szCs w:val="22"/>
              </w:rPr>
              <w:t>выполнение муниципального задания</w:t>
            </w:r>
          </w:p>
        </w:tc>
        <w:tc>
          <w:tcPr>
            <w:tcW w:w="992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E7195">
              <w:rPr>
                <w:sz w:val="22"/>
                <w:szCs w:val="22"/>
              </w:rPr>
              <w:t>S6=</w:t>
            </w:r>
            <w:r w:rsidRPr="009E7195">
              <w:rPr>
                <w:sz w:val="22"/>
                <w:szCs w:val="22"/>
                <w:lang w:val="ba-RU"/>
              </w:rPr>
              <w:t>0,</w:t>
            </w:r>
            <w:r>
              <w:rPr>
                <w:sz w:val="22"/>
                <w:szCs w:val="22"/>
                <w:lang w:val="ba-RU"/>
              </w:rPr>
              <w:t>3</w:t>
            </w: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 xml:space="preserve">Р7 = 100% или от 100%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130%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C3B1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6</w:t>
            </w:r>
            <w:r w:rsidRPr="00DC3B1C">
              <w:rPr>
                <w:sz w:val="22"/>
                <w:szCs w:val="22"/>
              </w:rPr>
              <w:t>=</w:t>
            </w:r>
            <w:r w:rsidRPr="00DC3B1C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C3B1C">
              <w:rPr>
                <w:color w:val="000000"/>
                <w:sz w:val="22"/>
                <w:szCs w:val="22"/>
              </w:rPr>
              <w:t>*</w:t>
            </w:r>
            <w:r w:rsidRPr="00DC3B1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E5EE9" w:rsidRPr="00A12AA9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2AA9">
              <w:rPr>
                <w:sz w:val="22"/>
                <w:szCs w:val="22"/>
              </w:rPr>
              <w:t>.Включаются данные подведомстве</w:t>
            </w:r>
            <w:r w:rsidRPr="00A12AA9">
              <w:rPr>
                <w:sz w:val="22"/>
                <w:szCs w:val="22"/>
              </w:rPr>
              <w:lastRenderedPageBreak/>
              <w:t>нных учреждений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Pr="00A12AA9">
              <w:rPr>
                <w:sz w:val="22"/>
                <w:szCs w:val="22"/>
              </w:rPr>
              <w:t>.</w:t>
            </w:r>
            <w:r w:rsidRPr="00A12AA9">
              <w:rPr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 xml:space="preserve">Р7 = от 95%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 xml:space="preserve">Р7 = от 80%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 xml:space="preserve">Р7 = от 70%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80%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 xml:space="preserve">Р7 = от 50%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70%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 xml:space="preserve">Р7= </w:t>
            </w:r>
            <w:proofErr w:type="gramStart"/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 50</w:t>
            </w:r>
            <w:proofErr w:type="gramEnd"/>
            <w:r w:rsidRPr="00EF2C36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8E5EE9" w:rsidRPr="00EF2C3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F2C3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75"/>
        </w:trPr>
        <w:tc>
          <w:tcPr>
            <w:tcW w:w="1101" w:type="dxa"/>
            <w:vMerge w:val="restart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063AE6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063AE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22" w:type="dxa"/>
            <w:vMerge w:val="restart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063AE6">
              <w:rPr>
                <w:sz w:val="22"/>
                <w:szCs w:val="22"/>
                <w:shd w:val="clear" w:color="auto" w:fill="FFFFFF"/>
              </w:rPr>
              <w:t xml:space="preserve">Объем неисполненных на конец отчетного финансового года бюджетных ассигнований </w:t>
            </w:r>
          </w:p>
        </w:tc>
        <w:tc>
          <w:tcPr>
            <w:tcW w:w="1984" w:type="dxa"/>
            <w:vMerge w:val="restart"/>
          </w:tcPr>
          <w:p w:rsidR="008E5EE9" w:rsidRPr="00063AE6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63AE6">
              <w:rPr>
                <w:color w:val="444444"/>
                <w:sz w:val="22"/>
                <w:szCs w:val="22"/>
              </w:rPr>
              <w:t xml:space="preserve">Р = </w:t>
            </w:r>
            <w:r w:rsidRPr="00063AE6">
              <w:rPr>
                <w:sz w:val="22"/>
                <w:szCs w:val="22"/>
              </w:rPr>
              <w:t>(</w:t>
            </w:r>
            <w:proofErr w:type="spellStart"/>
            <w:r w:rsidRPr="00063AE6">
              <w:rPr>
                <w:sz w:val="22"/>
                <w:szCs w:val="22"/>
              </w:rPr>
              <w:t>Сn</w:t>
            </w:r>
            <w:proofErr w:type="spellEnd"/>
            <w:r w:rsidRPr="00063AE6">
              <w:rPr>
                <w:sz w:val="22"/>
                <w:szCs w:val="22"/>
              </w:rPr>
              <w:t>/</w:t>
            </w:r>
            <w:proofErr w:type="gramStart"/>
            <w:r w:rsidRPr="00063AE6">
              <w:rPr>
                <w:sz w:val="22"/>
                <w:szCs w:val="22"/>
              </w:rPr>
              <w:t>С)*</w:t>
            </w:r>
            <w:proofErr w:type="gramEnd"/>
            <w:r w:rsidRPr="00063AE6">
              <w:rPr>
                <w:sz w:val="22"/>
                <w:szCs w:val="22"/>
              </w:rPr>
              <w:t>100,</w:t>
            </w:r>
            <w:r w:rsidRPr="00063AE6">
              <w:rPr>
                <w:color w:val="444444"/>
                <w:sz w:val="22"/>
                <w:szCs w:val="22"/>
              </w:rPr>
              <w:t xml:space="preserve"> где:</w:t>
            </w:r>
          </w:p>
          <w:p w:rsidR="008E5EE9" w:rsidRPr="00063AE6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063AE6">
              <w:rPr>
                <w:sz w:val="22"/>
                <w:szCs w:val="22"/>
              </w:rPr>
              <w:t>Сn</w:t>
            </w:r>
            <w:proofErr w:type="spellEnd"/>
            <w:r w:rsidRPr="00063AE6">
              <w:rPr>
                <w:sz w:val="22"/>
                <w:szCs w:val="22"/>
              </w:rPr>
              <w:t xml:space="preserve">- объем </w:t>
            </w:r>
            <w:r w:rsidRPr="00063AE6">
              <w:rPr>
                <w:sz w:val="22"/>
                <w:szCs w:val="22"/>
                <w:shd w:val="clear" w:color="auto" w:fill="FFFFFF"/>
              </w:rPr>
              <w:t xml:space="preserve">неисполненных на конец отчетного финансового года бюджетных ассигнований </w:t>
            </w:r>
          </w:p>
          <w:p w:rsidR="008E5EE9" w:rsidRPr="00063AE6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63AE6">
              <w:rPr>
                <w:sz w:val="22"/>
                <w:szCs w:val="22"/>
              </w:rPr>
              <w:t xml:space="preserve">С- </w:t>
            </w:r>
            <w:r w:rsidRPr="00063AE6">
              <w:rPr>
                <w:sz w:val="22"/>
                <w:szCs w:val="22"/>
                <w:shd w:val="clear" w:color="auto" w:fill="FFFFFF"/>
              </w:rPr>
              <w:t>объем бюджетных ассигнований (субсидий) в отчетном финансовом году по расходам</w:t>
            </w:r>
          </w:p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063AE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E719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7</w:t>
            </w:r>
            <w:r w:rsidRPr="009E7195">
              <w:rPr>
                <w:sz w:val="22"/>
                <w:szCs w:val="22"/>
              </w:rPr>
              <w:t>=</w:t>
            </w:r>
            <w:r w:rsidRPr="009E7195">
              <w:rPr>
                <w:sz w:val="22"/>
                <w:szCs w:val="22"/>
                <w:lang w:val="ba-RU"/>
              </w:rPr>
              <w:t>0,</w:t>
            </w:r>
            <w:r>
              <w:rPr>
                <w:sz w:val="22"/>
                <w:szCs w:val="22"/>
                <w:lang w:val="ba-RU"/>
              </w:rPr>
              <w:t>3</w:t>
            </w:r>
          </w:p>
        </w:tc>
        <w:tc>
          <w:tcPr>
            <w:tcW w:w="2268" w:type="dxa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62F73">
              <w:rPr>
                <w:sz w:val="22"/>
                <w:szCs w:val="22"/>
              </w:rPr>
              <w:t xml:space="preserve">Р1 = 0% или от 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15%</w:t>
            </w:r>
          </w:p>
        </w:tc>
        <w:tc>
          <w:tcPr>
            <w:tcW w:w="1418" w:type="dxa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862F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C3B1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8</w:t>
            </w:r>
            <w:r w:rsidRPr="00DC3B1C">
              <w:rPr>
                <w:sz w:val="22"/>
                <w:szCs w:val="22"/>
              </w:rPr>
              <w:t>=</w:t>
            </w:r>
            <w:r w:rsidRPr="00DC3B1C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C3B1C">
              <w:rPr>
                <w:color w:val="000000"/>
                <w:sz w:val="22"/>
                <w:szCs w:val="22"/>
              </w:rPr>
              <w:t>*</w:t>
            </w:r>
            <w:r w:rsidRPr="00DC3B1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566" w:type="dxa"/>
            <w:vMerge w:val="restart"/>
          </w:tcPr>
          <w:p w:rsidR="008E5EE9" w:rsidRPr="00063AE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8E5EE9" w:rsidRPr="00A12AA9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12AA9">
              <w:rPr>
                <w:sz w:val="22"/>
                <w:szCs w:val="22"/>
              </w:rPr>
              <w:t>.Включаются данные подведомственных учреждений</w:t>
            </w:r>
          </w:p>
          <w:p w:rsidR="008E5EE9" w:rsidRPr="00063AE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  <w:r w:rsidRPr="00A12AA9">
              <w:rPr>
                <w:sz w:val="22"/>
                <w:szCs w:val="22"/>
              </w:rPr>
              <w:t>.</w:t>
            </w:r>
            <w:r w:rsidRPr="00A12AA9">
              <w:rPr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593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15%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75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20%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75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25%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30%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75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 xml:space="preserve">Р1 = </w:t>
            </w:r>
            <w:r w:rsidRPr="00862F73">
              <w:rPr>
                <w:sz w:val="22"/>
                <w:szCs w:val="22"/>
              </w:rPr>
              <w:t xml:space="preserve">от 30% до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862F73">
              <w:rPr>
                <w:sz w:val="22"/>
                <w:szCs w:val="22"/>
              </w:rPr>
              <w:t xml:space="preserve"> 35%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75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=</w:t>
            </w:r>
            <w:r w:rsidRPr="00862F73">
              <w:rPr>
                <w:sz w:val="22"/>
                <w:szCs w:val="22"/>
              </w:rPr>
              <w:t xml:space="preserve"> </w:t>
            </w:r>
            <w:r w:rsidRPr="00862F73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862F73">
              <w:rPr>
                <w:sz w:val="22"/>
                <w:szCs w:val="22"/>
              </w:rPr>
              <w:t xml:space="preserve"> </w:t>
            </w:r>
            <w:r w:rsidRPr="00862F73">
              <w:rPr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62F73"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75"/>
        </w:trPr>
        <w:tc>
          <w:tcPr>
            <w:tcW w:w="1101" w:type="dxa"/>
            <w:vMerge w:val="restart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0291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22" w:type="dxa"/>
            <w:vMerge w:val="restart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A0291D">
              <w:rPr>
                <w:color w:val="000000"/>
                <w:sz w:val="22"/>
                <w:szCs w:val="22"/>
                <w:shd w:val="clear" w:color="auto" w:fill="FFFFFF"/>
              </w:rPr>
              <w:t>Внесение изменений в сводную бюджетную роспись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 расходам</w:t>
            </w:r>
          </w:p>
        </w:tc>
        <w:tc>
          <w:tcPr>
            <w:tcW w:w="1984" w:type="dxa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lang w:val="en-US"/>
              </w:rPr>
            </w:pPr>
            <w:r w:rsidRPr="00A0291D">
              <w:rPr>
                <w:color w:val="333333"/>
                <w:sz w:val="22"/>
                <w:szCs w:val="22"/>
                <w:shd w:val="clear" w:color="auto" w:fill="FFFFFF"/>
              </w:rPr>
              <w:t>P = Q, где</w:t>
            </w:r>
          </w:p>
        </w:tc>
        <w:tc>
          <w:tcPr>
            <w:tcW w:w="992" w:type="dxa"/>
            <w:vMerge w:val="restart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0291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>S9=</w:t>
            </w:r>
            <w:r w:rsidRPr="00A0291D">
              <w:rPr>
                <w:sz w:val="22"/>
                <w:szCs w:val="22"/>
                <w:lang w:val="ba-RU"/>
              </w:rPr>
              <w:t>0,1</w:t>
            </w:r>
          </w:p>
        </w:tc>
        <w:tc>
          <w:tcPr>
            <w:tcW w:w="2268" w:type="dxa"/>
            <w:vMerge w:val="restart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 xml:space="preserve">Р1 = 0 </w:t>
            </w:r>
            <w:proofErr w:type="gramStart"/>
            <w:r w:rsidRPr="00A0291D">
              <w:rPr>
                <w:sz w:val="22"/>
                <w:szCs w:val="22"/>
              </w:rPr>
              <w:t>или  до</w:t>
            </w:r>
            <w:proofErr w:type="gramEnd"/>
            <w:r w:rsidRPr="00A0291D">
              <w:rPr>
                <w:sz w:val="22"/>
                <w:szCs w:val="22"/>
              </w:rPr>
              <w:t xml:space="preserve"> </w:t>
            </w:r>
            <w:r w:rsidRPr="00A0291D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0291D">
              <w:rPr>
                <w:sz w:val="22"/>
                <w:szCs w:val="22"/>
              </w:rPr>
              <w:t xml:space="preserve"> 5%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lastRenderedPageBreak/>
              <w:t xml:space="preserve">Р1 = от 5% до </w:t>
            </w:r>
            <w:r w:rsidRPr="00A0291D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02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0291D">
              <w:rPr>
                <w:sz w:val="22"/>
                <w:szCs w:val="22"/>
              </w:rPr>
              <w:t>0%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</w:t>
            </w:r>
            <w:r w:rsidRPr="00A0291D">
              <w:rPr>
                <w:sz w:val="22"/>
                <w:szCs w:val="22"/>
              </w:rPr>
              <w:t xml:space="preserve">0% до </w:t>
            </w:r>
            <w:r w:rsidRPr="00A0291D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02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0291D">
              <w:rPr>
                <w:sz w:val="22"/>
                <w:szCs w:val="22"/>
              </w:rPr>
              <w:t>5%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</w:t>
            </w:r>
            <w:r w:rsidRPr="00A0291D">
              <w:rPr>
                <w:sz w:val="22"/>
                <w:szCs w:val="22"/>
              </w:rPr>
              <w:t xml:space="preserve">5% до </w:t>
            </w:r>
            <w:r w:rsidRPr="00A0291D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029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A0291D">
              <w:rPr>
                <w:sz w:val="22"/>
                <w:szCs w:val="22"/>
              </w:rPr>
              <w:t>0%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2</w:t>
            </w:r>
            <w:r w:rsidRPr="00A0291D">
              <w:rPr>
                <w:sz w:val="22"/>
                <w:szCs w:val="22"/>
              </w:rPr>
              <w:t xml:space="preserve">0% до </w:t>
            </w:r>
            <w:r w:rsidRPr="00A0291D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0291D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0</w:t>
            </w:r>
            <w:r w:rsidRPr="00A0291D">
              <w:rPr>
                <w:sz w:val="22"/>
                <w:szCs w:val="22"/>
              </w:rPr>
              <w:t>%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 xml:space="preserve">Р1= </w:t>
            </w:r>
            <w:r w:rsidRPr="00A0291D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A0291D">
              <w:rPr>
                <w:sz w:val="22"/>
                <w:szCs w:val="22"/>
              </w:rPr>
              <w:t xml:space="preserve"> 35%</w:t>
            </w:r>
          </w:p>
        </w:tc>
        <w:tc>
          <w:tcPr>
            <w:tcW w:w="1418" w:type="dxa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  <w:lang w:val="en-US"/>
              </w:rPr>
              <w:t>I</w:t>
            </w:r>
            <w:r w:rsidRPr="00A0291D">
              <w:rPr>
                <w:sz w:val="22"/>
                <w:szCs w:val="22"/>
              </w:rPr>
              <w:t>9=</w:t>
            </w:r>
            <w:r w:rsidRPr="00A0291D">
              <w:rPr>
                <w:color w:val="000000"/>
                <w:sz w:val="22"/>
                <w:szCs w:val="22"/>
              </w:rPr>
              <w:t xml:space="preserve"> S9*</w:t>
            </w:r>
            <w:r w:rsidRPr="00A0291D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A0291D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>1.Включаются данные подведомственных учреждений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</w:rPr>
              <w:t>2.</w:t>
            </w:r>
            <w:r w:rsidRPr="00A0291D">
              <w:rPr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3036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8D721D">
              <w:rPr>
                <w:color w:val="000000"/>
                <w:sz w:val="22"/>
                <w:szCs w:val="22"/>
                <w:shd w:val="clear" w:color="auto" w:fill="FFFFFF"/>
              </w:rPr>
              <w:t xml:space="preserve"> Q - количество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внесений изменений</w:t>
            </w:r>
            <w:r w:rsidRPr="008D721D">
              <w:rPr>
                <w:color w:val="000000"/>
                <w:sz w:val="22"/>
                <w:szCs w:val="22"/>
                <w:shd w:val="clear" w:color="auto" w:fill="FFFFFF"/>
              </w:rPr>
              <w:t xml:space="preserve"> Учреждением (в единицах).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4</w:t>
            </w: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3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2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1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  <w:p w:rsidR="008E5EE9" w:rsidRPr="00A0291D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A0291D">
              <w:rPr>
                <w:sz w:val="24"/>
                <w:szCs w:val="24"/>
              </w:rPr>
              <w:t>0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5"/>
        </w:trPr>
        <w:tc>
          <w:tcPr>
            <w:tcW w:w="1101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22" w:type="dxa"/>
            <w:vMerge w:val="restart"/>
          </w:tcPr>
          <w:p w:rsidR="008E5EE9" w:rsidRPr="000C2388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0C2388">
              <w:rPr>
                <w:color w:val="000000"/>
                <w:sz w:val="23"/>
                <w:szCs w:val="23"/>
                <w:shd w:val="clear" w:color="auto" w:fill="FFFFFF"/>
              </w:rPr>
              <w:t>Объем принятия бюджетных обязательств</w:t>
            </w:r>
          </w:p>
        </w:tc>
        <w:tc>
          <w:tcPr>
            <w:tcW w:w="1984" w:type="dxa"/>
            <w:vMerge w:val="restart"/>
          </w:tcPr>
          <w:p w:rsidR="008E5EE9" w:rsidRPr="000C2388" w:rsidRDefault="008E5EE9" w:rsidP="009B38D9">
            <w:pPr>
              <w:pStyle w:val="pbot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388">
              <w:rPr>
                <w:sz w:val="22"/>
                <w:szCs w:val="22"/>
              </w:rPr>
              <w:t>Р = (</w:t>
            </w:r>
            <w:proofErr w:type="spellStart"/>
            <w:r w:rsidRPr="000C2388">
              <w:rPr>
                <w:color w:val="000000"/>
                <w:sz w:val="22"/>
                <w:szCs w:val="22"/>
              </w:rPr>
              <w:t>Sra</w:t>
            </w:r>
            <w:proofErr w:type="spellEnd"/>
            <w:r w:rsidRPr="000C2388">
              <w:rPr>
                <w:sz w:val="22"/>
                <w:szCs w:val="22"/>
              </w:rPr>
              <w:t xml:space="preserve"> /</w:t>
            </w:r>
            <w:r w:rsidRPr="000C23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2388">
              <w:rPr>
                <w:color w:val="000000"/>
                <w:sz w:val="22"/>
                <w:szCs w:val="22"/>
              </w:rPr>
              <w:t>Lra</w:t>
            </w:r>
            <w:proofErr w:type="spellEnd"/>
            <w:r w:rsidRPr="000C2388">
              <w:rPr>
                <w:sz w:val="22"/>
                <w:szCs w:val="22"/>
              </w:rPr>
              <w:t xml:space="preserve">) *100, где </w:t>
            </w:r>
          </w:p>
          <w:p w:rsidR="008E5EE9" w:rsidRPr="000C2388" w:rsidRDefault="008E5EE9" w:rsidP="009B38D9">
            <w:pPr>
              <w:pStyle w:val="pboth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C2388">
              <w:rPr>
                <w:color w:val="000000"/>
                <w:sz w:val="22"/>
                <w:szCs w:val="22"/>
              </w:rPr>
              <w:t>Sra</w:t>
            </w:r>
            <w:proofErr w:type="spellEnd"/>
            <w:r w:rsidRPr="000C2388">
              <w:rPr>
                <w:color w:val="000000"/>
                <w:sz w:val="22"/>
                <w:szCs w:val="22"/>
              </w:rPr>
              <w:t xml:space="preserve"> - объем принятых бюджетных обязательств на поставки товаров, оказание услуг, выполнение работ для государственных нужд на(рублей);</w:t>
            </w:r>
          </w:p>
          <w:p w:rsidR="008E5EE9" w:rsidRPr="000C2388" w:rsidRDefault="008E5EE9" w:rsidP="009B38D9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0C2388">
              <w:rPr>
                <w:color w:val="000000"/>
                <w:sz w:val="22"/>
                <w:szCs w:val="22"/>
              </w:rPr>
              <w:t>Lra</w:t>
            </w:r>
            <w:proofErr w:type="spellEnd"/>
            <w:r w:rsidRPr="000C2388">
              <w:rPr>
                <w:color w:val="000000"/>
                <w:sz w:val="22"/>
                <w:szCs w:val="22"/>
              </w:rPr>
              <w:t xml:space="preserve"> - лимиты бюджетных обязательств на поставки товаров, оказание услуг, выполнение работ для государственных нужд, (рублей).</w:t>
            </w:r>
          </w:p>
          <w:p w:rsidR="008E5EE9" w:rsidRPr="000C2388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E5EE9" w:rsidRPr="000C2388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0C238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10</w:t>
            </w:r>
            <w:r w:rsidRPr="00A0291D">
              <w:rPr>
                <w:sz w:val="22"/>
                <w:szCs w:val="22"/>
              </w:rPr>
              <w:t>=</w:t>
            </w:r>
            <w:r w:rsidRPr="00A0291D">
              <w:rPr>
                <w:sz w:val="22"/>
                <w:szCs w:val="22"/>
                <w:lang w:val="ba-RU"/>
              </w:rPr>
              <w:t>0,</w:t>
            </w:r>
            <w:r>
              <w:rPr>
                <w:sz w:val="22"/>
                <w:szCs w:val="22"/>
                <w:lang w:val="ba-RU"/>
              </w:rPr>
              <w:t>2</w:t>
            </w: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</w:t>
            </w:r>
            <w:r w:rsidRPr="00EF2C36">
              <w:rPr>
                <w:sz w:val="22"/>
                <w:szCs w:val="22"/>
              </w:rPr>
              <w:t xml:space="preserve"> = 100% или от 100%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130%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sz w:val="22"/>
                <w:szCs w:val="22"/>
                <w:lang w:val="en-US"/>
              </w:rPr>
              <w:t>I</w:t>
            </w:r>
            <w:r w:rsidRPr="00A0291D">
              <w:rPr>
                <w:sz w:val="22"/>
                <w:szCs w:val="22"/>
              </w:rPr>
              <w:t>9=</w:t>
            </w:r>
            <w:r w:rsidRPr="00A0291D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A0291D">
              <w:rPr>
                <w:color w:val="000000"/>
                <w:sz w:val="22"/>
                <w:szCs w:val="22"/>
              </w:rPr>
              <w:t>*</w:t>
            </w:r>
            <w:r w:rsidRPr="00A0291D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0C2388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2388">
              <w:rPr>
                <w:color w:val="000000"/>
                <w:sz w:val="22"/>
                <w:szCs w:val="22"/>
                <w:shd w:val="clear" w:color="auto" w:fill="FFFFFF"/>
              </w:rPr>
              <w:t>1.Показатель отражает риски неисполнения бюджетных ассигнований в текущем финансовом году в связи с несвоевременным заключением государственных контрактов на поставки товаров, оказание услуг.</w:t>
            </w:r>
          </w:p>
          <w:p w:rsidR="008E5EE9" w:rsidRPr="000C2388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0C2388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0C2388">
              <w:rPr>
                <w:sz w:val="22"/>
                <w:szCs w:val="22"/>
              </w:rPr>
              <w:t>3.</w:t>
            </w:r>
            <w:r w:rsidRPr="000C2388">
              <w:rPr>
                <w:sz w:val="22"/>
                <w:szCs w:val="22"/>
                <w:shd w:val="clear" w:color="auto" w:fill="FFFFFF"/>
              </w:rPr>
              <w:t>Показатель рассчитывается ежегодно.</w:t>
            </w: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</w:t>
            </w:r>
            <w:r w:rsidRPr="00EF2C36">
              <w:rPr>
                <w:sz w:val="22"/>
                <w:szCs w:val="22"/>
              </w:rPr>
              <w:t xml:space="preserve"> = от 95%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</w:t>
            </w:r>
            <w:r w:rsidRPr="00EF2C36">
              <w:rPr>
                <w:sz w:val="22"/>
                <w:szCs w:val="22"/>
              </w:rPr>
              <w:t xml:space="preserve"> = от 80%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95%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</w:t>
            </w:r>
            <w:r w:rsidRPr="00EF2C36">
              <w:rPr>
                <w:sz w:val="22"/>
                <w:szCs w:val="22"/>
              </w:rPr>
              <w:t xml:space="preserve"> = от 70%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80%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7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</w:t>
            </w:r>
            <w:r w:rsidRPr="00EF2C36">
              <w:rPr>
                <w:sz w:val="22"/>
                <w:szCs w:val="22"/>
              </w:rPr>
              <w:t xml:space="preserve"> = от 50%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70%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322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</w:t>
            </w:r>
            <w:r w:rsidRPr="00EF2C36">
              <w:rPr>
                <w:sz w:val="22"/>
                <w:szCs w:val="22"/>
              </w:rPr>
              <w:t xml:space="preserve">=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EF2C36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141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30"/>
        </w:trPr>
        <w:tc>
          <w:tcPr>
            <w:tcW w:w="1101" w:type="dxa"/>
            <w:vMerge w:val="restart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7239B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2" w:type="dxa"/>
            <w:vMerge w:val="restart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7239B1">
              <w:rPr>
                <w:color w:val="444444"/>
                <w:sz w:val="22"/>
                <w:szCs w:val="22"/>
                <w:shd w:val="clear" w:color="auto" w:fill="FFFFFF"/>
              </w:rPr>
              <w:t>Объем кредиторской задолженности по расчетам с поставщиками и подрядчиками к кассовому исполнению расходов</w:t>
            </w:r>
          </w:p>
        </w:tc>
        <w:tc>
          <w:tcPr>
            <w:tcW w:w="1984" w:type="dxa"/>
            <w:vMerge w:val="restart"/>
          </w:tcPr>
          <w:p w:rsidR="008E5EE9" w:rsidRPr="002B032D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2B032D">
              <w:rPr>
                <w:color w:val="444444"/>
                <w:sz w:val="22"/>
                <w:szCs w:val="22"/>
              </w:rPr>
              <w:t>Р = 100 x К / Е, где:</w:t>
            </w:r>
          </w:p>
          <w:p w:rsidR="008E5EE9" w:rsidRPr="002B032D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2B032D">
              <w:rPr>
                <w:color w:val="444444"/>
                <w:sz w:val="22"/>
                <w:szCs w:val="22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8E5EE9" w:rsidRPr="002B032D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2B032D">
              <w:rPr>
                <w:color w:val="444444"/>
                <w:sz w:val="22"/>
                <w:szCs w:val="22"/>
              </w:rPr>
              <w:t>Е - кассовое исполнение расходов в отчетном финансовом году</w:t>
            </w:r>
          </w:p>
          <w:p w:rsidR="008E5EE9" w:rsidRPr="002B032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a-RU"/>
              </w:rPr>
              <w:t>1</w:t>
            </w:r>
            <w:r w:rsidRPr="00A0291D">
              <w:rPr>
                <w:sz w:val="22"/>
                <w:szCs w:val="22"/>
              </w:rPr>
              <w:t>=</w:t>
            </w:r>
            <w:r w:rsidRPr="00A0291D">
              <w:rPr>
                <w:sz w:val="22"/>
                <w:szCs w:val="22"/>
                <w:lang w:val="ba-RU"/>
              </w:rPr>
              <w:t>0,</w:t>
            </w:r>
            <w:r>
              <w:rPr>
                <w:sz w:val="22"/>
                <w:szCs w:val="22"/>
                <w:lang w:val="ba-RU"/>
              </w:rPr>
              <w:t>5</w:t>
            </w: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0% или от </w:t>
            </w:r>
            <w:r>
              <w:rPr>
                <w:sz w:val="22"/>
                <w:szCs w:val="22"/>
              </w:rPr>
              <w:t>0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 w:rsidRPr="007239B1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sz w:val="22"/>
                <w:szCs w:val="22"/>
                <w:lang w:val="en-US"/>
              </w:rPr>
              <w:t>I</w:t>
            </w:r>
            <w:r w:rsidRPr="00A0291D">
              <w:rPr>
                <w:sz w:val="22"/>
                <w:szCs w:val="22"/>
              </w:rPr>
              <w:t>9=</w:t>
            </w:r>
            <w:r w:rsidRPr="00A0291D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A0291D">
              <w:rPr>
                <w:color w:val="000000"/>
                <w:sz w:val="22"/>
                <w:szCs w:val="22"/>
              </w:rPr>
              <w:t>*</w:t>
            </w:r>
            <w:r w:rsidRPr="00A0291D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5B564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 w:rsidRPr="005B564F">
              <w:rPr>
                <w:sz w:val="22"/>
                <w:szCs w:val="22"/>
                <w:shd w:val="clear" w:color="auto" w:fill="FFFFFF"/>
              </w:rPr>
              <w:t>1.Показатель позволяет оценить долю кредиторской задолженности по расчетам с поставщиками и подрядчиками в объеме кассового исполнения расходов</w:t>
            </w:r>
          </w:p>
          <w:p w:rsidR="008E5EE9" w:rsidRPr="005B564F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5B564F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5B564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5B564F">
              <w:rPr>
                <w:sz w:val="22"/>
                <w:szCs w:val="22"/>
              </w:rPr>
              <w:t>3.</w:t>
            </w:r>
            <w:r w:rsidRPr="005B564F">
              <w:rPr>
                <w:sz w:val="22"/>
                <w:szCs w:val="22"/>
                <w:shd w:val="clear" w:color="auto" w:fill="FFFFFF"/>
              </w:rPr>
              <w:t>Показатель рассчитывается ежегодно</w:t>
            </w:r>
          </w:p>
        </w:tc>
      </w:tr>
      <w:tr w:rsidR="008E5EE9" w:rsidRPr="000324EA" w:rsidTr="009B38D9">
        <w:trPr>
          <w:gridAfter w:val="6"/>
          <w:wAfter w:w="8508" w:type="dxa"/>
          <w:trHeight w:val="23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2B032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5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3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2B032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 xml:space="preserve">0%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3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2B032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 xml:space="preserve">5%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3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2B032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 xml:space="preserve">0%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23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2B032D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Р1=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239B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</w:tcPr>
          <w:p w:rsidR="008E5EE9" w:rsidRPr="00B43F41" w:rsidRDefault="008E5EE9" w:rsidP="008E5EE9">
            <w:pPr>
              <w:pStyle w:val="3"/>
              <w:numPr>
                <w:ilvl w:val="0"/>
                <w:numId w:val="6"/>
              </w:numPr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B43F4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Оценка качества управления доходами бюджета</w:t>
            </w: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B43F4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lang w:val="en-US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2" w:type="dxa"/>
            <w:vMerge w:val="restart"/>
          </w:tcPr>
          <w:p w:rsidR="008E5EE9" w:rsidRPr="00B43F4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B43F41">
              <w:rPr>
                <w:color w:val="000000"/>
                <w:sz w:val="22"/>
                <w:szCs w:val="22"/>
                <w:shd w:val="clear" w:color="auto" w:fill="FFFFFF"/>
              </w:rPr>
              <w:t>Качество планирования поступлений доходов</w:t>
            </w:r>
          </w:p>
          <w:p w:rsidR="008E5EE9" w:rsidRPr="00B43F4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4139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4</w:t>
            </w:r>
            <w:r w:rsidRPr="00E41398">
              <w:rPr>
                <w:sz w:val="24"/>
                <w:szCs w:val="24"/>
              </w:rPr>
              <w:t xml:space="preserve"> = </w:t>
            </w:r>
            <w:proofErr w:type="spellStart"/>
            <w:r w:rsidRPr="00E41398">
              <w:rPr>
                <w:sz w:val="24"/>
                <w:szCs w:val="24"/>
              </w:rPr>
              <w:t>Рк</w:t>
            </w:r>
            <w:proofErr w:type="spellEnd"/>
            <w:r w:rsidRPr="00E41398">
              <w:rPr>
                <w:sz w:val="24"/>
                <w:szCs w:val="24"/>
              </w:rPr>
              <w:t xml:space="preserve"> / </w:t>
            </w:r>
            <w:proofErr w:type="spellStart"/>
            <w:r w:rsidRPr="00E41398">
              <w:rPr>
                <w:sz w:val="24"/>
                <w:szCs w:val="24"/>
              </w:rPr>
              <w:t>Руп</w:t>
            </w:r>
            <w:proofErr w:type="spellEnd"/>
            <w:r w:rsidRPr="00E41398">
              <w:rPr>
                <w:sz w:val="24"/>
                <w:szCs w:val="24"/>
              </w:rPr>
              <w:t xml:space="preserve"> x 100%, где:</w:t>
            </w:r>
          </w:p>
          <w:p w:rsidR="008E5EE9" w:rsidRPr="00E41398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E41398">
              <w:rPr>
                <w:sz w:val="24"/>
                <w:szCs w:val="24"/>
              </w:rPr>
              <w:t xml:space="preserve"> </w:t>
            </w:r>
            <w:proofErr w:type="spellStart"/>
            <w:r w:rsidRPr="00E41398">
              <w:rPr>
                <w:sz w:val="24"/>
                <w:szCs w:val="24"/>
              </w:rPr>
              <w:t>Рк</w:t>
            </w:r>
            <w:proofErr w:type="spellEnd"/>
            <w:r w:rsidRPr="00E413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41398">
              <w:rPr>
                <w:sz w:val="24"/>
                <w:szCs w:val="24"/>
              </w:rPr>
              <w:t xml:space="preserve"> кассов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z w:val="24"/>
                <w:szCs w:val="24"/>
                <w:lang w:val="ba-RU"/>
              </w:rPr>
              <w:t>доход</w:t>
            </w:r>
            <w:r w:rsidRPr="00E41398">
              <w:rPr>
                <w:sz w:val="24"/>
                <w:szCs w:val="24"/>
              </w:rPr>
              <w:t xml:space="preserve"> учреждения за отчетный финансовый год; 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E41398">
              <w:rPr>
                <w:sz w:val="24"/>
                <w:szCs w:val="24"/>
              </w:rPr>
              <w:t>Руп</w:t>
            </w:r>
            <w:proofErr w:type="spellEnd"/>
            <w:r w:rsidRPr="00E41398">
              <w:rPr>
                <w:sz w:val="24"/>
                <w:szCs w:val="24"/>
              </w:rPr>
              <w:t xml:space="preserve"> - уточненный план учреждения по </w:t>
            </w:r>
            <w:r>
              <w:rPr>
                <w:sz w:val="24"/>
                <w:szCs w:val="24"/>
                <w:lang w:val="ba-RU"/>
              </w:rPr>
              <w:t>доходам</w:t>
            </w:r>
            <w:r w:rsidRPr="00E41398">
              <w:rPr>
                <w:sz w:val="24"/>
                <w:szCs w:val="24"/>
              </w:rPr>
              <w:t xml:space="preserve"> на </w:t>
            </w:r>
            <w:r w:rsidRPr="00E41398">
              <w:rPr>
                <w:sz w:val="24"/>
                <w:szCs w:val="24"/>
              </w:rPr>
              <w:lastRenderedPageBreak/>
              <w:t>отчетный финансовый год</w:t>
            </w:r>
          </w:p>
        </w:tc>
        <w:tc>
          <w:tcPr>
            <w:tcW w:w="992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239B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a-RU"/>
              </w:rPr>
              <w:t>2</w:t>
            </w:r>
            <w:r w:rsidRPr="00A0291D">
              <w:rPr>
                <w:sz w:val="22"/>
                <w:szCs w:val="22"/>
              </w:rPr>
              <w:t>=</w:t>
            </w:r>
            <w:r w:rsidRPr="00A0291D">
              <w:rPr>
                <w:sz w:val="22"/>
                <w:szCs w:val="22"/>
                <w:lang w:val="ba-RU"/>
              </w:rPr>
              <w:t>0,</w:t>
            </w:r>
            <w:r>
              <w:rPr>
                <w:sz w:val="22"/>
                <w:szCs w:val="22"/>
                <w:lang w:val="ba-RU"/>
              </w:rPr>
              <w:t>4</w:t>
            </w:r>
          </w:p>
        </w:tc>
        <w:tc>
          <w:tcPr>
            <w:tcW w:w="2268" w:type="dxa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ba-RU"/>
              </w:rPr>
              <w:t>12</w:t>
            </w:r>
            <w:r w:rsidRPr="00EF2C36">
              <w:rPr>
                <w:sz w:val="22"/>
                <w:szCs w:val="22"/>
              </w:rPr>
              <w:t xml:space="preserve"> = 100% или от 100%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130%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ba-RU"/>
              </w:rPr>
              <w:t>12</w:t>
            </w:r>
            <w:r w:rsidRPr="00EF2C36">
              <w:rPr>
                <w:sz w:val="22"/>
                <w:szCs w:val="22"/>
              </w:rPr>
              <w:t xml:space="preserve"> = от 95%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100%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ba-RU"/>
              </w:rPr>
              <w:t>12</w:t>
            </w:r>
            <w:r w:rsidRPr="00EF2C36">
              <w:rPr>
                <w:sz w:val="22"/>
                <w:szCs w:val="22"/>
              </w:rPr>
              <w:t xml:space="preserve"> = от 80%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95%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a-RU"/>
              </w:rPr>
              <w:t>2</w:t>
            </w:r>
            <w:r w:rsidRPr="00EF2C36">
              <w:rPr>
                <w:sz w:val="22"/>
                <w:szCs w:val="22"/>
              </w:rPr>
              <w:t xml:space="preserve"> = от 70%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80%</w:t>
            </w:r>
          </w:p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ba-RU"/>
              </w:rPr>
              <w:t>12</w:t>
            </w:r>
            <w:r w:rsidRPr="00EF2C36">
              <w:rPr>
                <w:sz w:val="22"/>
                <w:szCs w:val="22"/>
              </w:rPr>
              <w:t xml:space="preserve"> = от 50% до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EF2C36">
              <w:rPr>
                <w:sz w:val="22"/>
                <w:szCs w:val="22"/>
              </w:rPr>
              <w:t xml:space="preserve"> 70%</w:t>
            </w:r>
          </w:p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F2C3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ba-RU"/>
              </w:rPr>
              <w:t>12</w:t>
            </w:r>
            <w:r w:rsidRPr="00EF2C36">
              <w:rPr>
                <w:sz w:val="22"/>
                <w:szCs w:val="22"/>
              </w:rPr>
              <w:t xml:space="preserve">= </w:t>
            </w:r>
            <w:r w:rsidRPr="00EF2C36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EF2C36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4408CA">
              <w:rPr>
                <w:sz w:val="24"/>
                <w:szCs w:val="24"/>
                <w:lang w:val="ba-RU"/>
              </w:rPr>
              <w:t>5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1418" w:type="dxa"/>
            <w:vMerge w:val="restart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A0291D">
              <w:rPr>
                <w:sz w:val="22"/>
                <w:szCs w:val="22"/>
                <w:lang w:val="en-US"/>
              </w:rPr>
              <w:t>I</w:t>
            </w:r>
            <w:r w:rsidRPr="00A0291D">
              <w:rPr>
                <w:sz w:val="22"/>
                <w:szCs w:val="22"/>
              </w:rPr>
              <w:t>9=</w:t>
            </w:r>
            <w:r w:rsidRPr="00A0291D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ba-RU"/>
              </w:rPr>
              <w:t>2</w:t>
            </w:r>
            <w:r w:rsidRPr="00A0291D">
              <w:rPr>
                <w:color w:val="000000"/>
                <w:sz w:val="22"/>
                <w:szCs w:val="22"/>
              </w:rPr>
              <w:t>*</w:t>
            </w:r>
            <w:r w:rsidRPr="00A0291D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08CA">
              <w:rPr>
                <w:color w:val="000000"/>
                <w:sz w:val="22"/>
                <w:szCs w:val="22"/>
                <w:shd w:val="clear" w:color="auto" w:fill="FFFFFF"/>
                <w:lang w:val="ba-RU"/>
              </w:rPr>
              <w:t xml:space="preserve">1.Показатель </w:t>
            </w:r>
            <w:r w:rsidRPr="004408CA">
              <w:rPr>
                <w:color w:val="000000"/>
                <w:sz w:val="22"/>
                <w:szCs w:val="22"/>
                <w:shd w:val="clear" w:color="auto" w:fill="FFFFFF"/>
              </w:rPr>
              <w:t>расценивается как недовыполнение прогноза поступлений доходов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4408CA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4408CA">
              <w:rPr>
                <w:sz w:val="22"/>
                <w:szCs w:val="22"/>
              </w:rPr>
              <w:t>3.</w:t>
            </w:r>
            <w:r w:rsidRPr="004408CA">
              <w:rPr>
                <w:sz w:val="22"/>
                <w:szCs w:val="22"/>
                <w:shd w:val="clear" w:color="auto" w:fill="FFFFFF"/>
              </w:rPr>
              <w:t>Показатель рассчитывается ежегодно</w:t>
            </w: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4408CA"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4408CA">
              <w:rPr>
                <w:sz w:val="24"/>
                <w:szCs w:val="24"/>
                <w:lang w:val="ba-RU"/>
              </w:rPr>
              <w:t>3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4408CA">
              <w:rPr>
                <w:sz w:val="24"/>
                <w:szCs w:val="24"/>
                <w:lang w:val="ba-RU"/>
              </w:rPr>
              <w:t>2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4408CA">
              <w:rPr>
                <w:sz w:val="24"/>
                <w:szCs w:val="24"/>
                <w:lang w:val="ba-RU"/>
              </w:rPr>
              <w:t>1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4408CA">
              <w:rPr>
                <w:sz w:val="24"/>
                <w:szCs w:val="24"/>
                <w:lang w:val="ba-RU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  <w:lang w:val="ba-RU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2" w:type="dxa"/>
            <w:vMerge w:val="restart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A15846">
              <w:rPr>
                <w:color w:val="444444"/>
                <w:sz w:val="22"/>
                <w:szCs w:val="22"/>
                <w:shd w:val="clear" w:color="auto" w:fill="FFFFFF"/>
              </w:rPr>
              <w:t xml:space="preserve">Эффективность управления дебиторской задолженностью по расчетам с дебиторами </w:t>
            </w:r>
          </w:p>
        </w:tc>
        <w:tc>
          <w:tcPr>
            <w:tcW w:w="1984" w:type="dxa"/>
            <w:vMerge w:val="restart"/>
          </w:tcPr>
          <w:p w:rsidR="008E5EE9" w:rsidRPr="00A15846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A15846">
              <w:rPr>
                <w:color w:val="444444"/>
                <w:sz w:val="22"/>
                <w:szCs w:val="22"/>
              </w:rPr>
              <w:t xml:space="preserve">Р = 100 x D / </w:t>
            </w:r>
            <w:proofErr w:type="spellStart"/>
            <w:r w:rsidRPr="00A15846">
              <w:rPr>
                <w:color w:val="444444"/>
                <w:sz w:val="22"/>
                <w:szCs w:val="22"/>
              </w:rPr>
              <w:t>Rf</w:t>
            </w:r>
            <w:proofErr w:type="spellEnd"/>
            <w:r w:rsidRPr="00A15846">
              <w:rPr>
                <w:color w:val="444444"/>
                <w:sz w:val="22"/>
                <w:szCs w:val="22"/>
              </w:rPr>
              <w:t>, где:</w:t>
            </w:r>
          </w:p>
          <w:p w:rsidR="008E5EE9" w:rsidRPr="00A15846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A15846">
              <w:rPr>
                <w:color w:val="444444"/>
                <w:sz w:val="22"/>
                <w:szCs w:val="22"/>
              </w:rPr>
              <w:t>D - объем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8E5EE9" w:rsidRPr="00A15846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proofErr w:type="spellStart"/>
            <w:r w:rsidRPr="00A15846">
              <w:rPr>
                <w:color w:val="444444"/>
                <w:sz w:val="22"/>
                <w:szCs w:val="22"/>
              </w:rPr>
              <w:t>Rf</w:t>
            </w:r>
            <w:proofErr w:type="spellEnd"/>
            <w:r w:rsidRPr="00A15846">
              <w:rPr>
                <w:color w:val="444444"/>
                <w:sz w:val="22"/>
                <w:szCs w:val="22"/>
              </w:rPr>
              <w:t xml:space="preserve"> - кассовое исполнение по доходам в отчетном финансовом году</w:t>
            </w:r>
          </w:p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15846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15846">
              <w:rPr>
                <w:sz w:val="22"/>
                <w:szCs w:val="22"/>
              </w:rPr>
              <w:t>S1</w:t>
            </w:r>
            <w:r>
              <w:rPr>
                <w:sz w:val="22"/>
                <w:szCs w:val="22"/>
                <w:lang w:val="ba-RU"/>
              </w:rPr>
              <w:t>3</w:t>
            </w:r>
            <w:r w:rsidRPr="00A15846">
              <w:rPr>
                <w:sz w:val="22"/>
                <w:szCs w:val="22"/>
              </w:rPr>
              <w:t>=</w:t>
            </w:r>
            <w:r w:rsidRPr="00A15846">
              <w:rPr>
                <w:sz w:val="22"/>
                <w:szCs w:val="22"/>
                <w:lang w:val="ba-RU"/>
              </w:rPr>
              <w:t>0,4</w:t>
            </w:r>
          </w:p>
        </w:tc>
        <w:tc>
          <w:tcPr>
            <w:tcW w:w="2268" w:type="dxa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15846">
              <w:rPr>
                <w:sz w:val="22"/>
                <w:szCs w:val="22"/>
              </w:rPr>
              <w:t xml:space="preserve">Р1 = 0% или от 0% до </w:t>
            </w:r>
            <w:r w:rsidRPr="00A1584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15846">
              <w:rPr>
                <w:sz w:val="22"/>
                <w:szCs w:val="22"/>
              </w:rPr>
              <w:t xml:space="preserve"> 5 %</w:t>
            </w:r>
          </w:p>
        </w:tc>
        <w:tc>
          <w:tcPr>
            <w:tcW w:w="1418" w:type="dxa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lang w:val="ba-RU"/>
              </w:rPr>
            </w:pPr>
            <w:r w:rsidRPr="00A1584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A0291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ba-RU"/>
              </w:rPr>
              <w:t>13</w:t>
            </w:r>
            <w:r w:rsidRPr="00A0291D">
              <w:rPr>
                <w:sz w:val="22"/>
                <w:szCs w:val="22"/>
              </w:rPr>
              <w:t>=</w:t>
            </w:r>
            <w:r w:rsidRPr="00A0291D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ba-RU"/>
              </w:rPr>
              <w:t>3</w:t>
            </w:r>
            <w:r w:rsidRPr="00A0291D">
              <w:rPr>
                <w:color w:val="000000"/>
                <w:sz w:val="22"/>
                <w:szCs w:val="22"/>
              </w:rPr>
              <w:t>*</w:t>
            </w:r>
            <w:r w:rsidRPr="00A0291D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A15846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A15846">
              <w:rPr>
                <w:color w:val="444444"/>
                <w:sz w:val="22"/>
                <w:szCs w:val="22"/>
                <w:shd w:val="clear" w:color="auto" w:fill="FFFFFF"/>
                <w:lang w:val="ba-RU"/>
              </w:rPr>
              <w:t>1.</w:t>
            </w:r>
            <w:r w:rsidRPr="00A15846">
              <w:rPr>
                <w:color w:val="444444"/>
                <w:sz w:val="22"/>
                <w:szCs w:val="22"/>
                <w:shd w:val="clear" w:color="auto" w:fill="FFFFFF"/>
              </w:rPr>
              <w:t>Значение показателя характеризует состояние дебиторской задолженности</w:t>
            </w:r>
          </w:p>
          <w:p w:rsidR="008E5EE9" w:rsidRPr="00A15846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A15846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A15846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  <w:lang w:val="ba-RU"/>
              </w:rPr>
            </w:pPr>
            <w:r w:rsidRPr="00A15846">
              <w:rPr>
                <w:sz w:val="22"/>
                <w:szCs w:val="22"/>
              </w:rPr>
              <w:t>3.</w:t>
            </w:r>
            <w:r w:rsidRPr="00A15846">
              <w:rPr>
                <w:sz w:val="22"/>
                <w:szCs w:val="22"/>
                <w:shd w:val="clear" w:color="auto" w:fill="FFFFFF"/>
              </w:rPr>
              <w:t>Показатель рассчитывается ежегодно</w:t>
            </w: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5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7239B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 xml:space="preserve">0%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7239B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</w:t>
            </w:r>
            <w:r w:rsidRPr="007239B1">
              <w:rPr>
                <w:sz w:val="22"/>
                <w:szCs w:val="22"/>
              </w:rPr>
              <w:t xml:space="preserve">5%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7239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 xml:space="preserve">0%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7239B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239B1">
              <w:rPr>
                <w:sz w:val="22"/>
                <w:szCs w:val="22"/>
              </w:rPr>
              <w:t xml:space="preserve">Р1=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lang w:val="ba-RU"/>
              </w:rPr>
            </w:pPr>
            <w:r w:rsidRPr="007239B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9244A0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lang w:val="ba-RU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2" w:type="dxa"/>
            <w:vMerge w:val="restart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6E299E">
              <w:rPr>
                <w:sz w:val="22"/>
                <w:szCs w:val="22"/>
              </w:rPr>
              <w:t>Оценка качества планирования бюджетных ассигнований по доходам</w:t>
            </w:r>
          </w:p>
        </w:tc>
        <w:tc>
          <w:tcPr>
            <w:tcW w:w="1984" w:type="dxa"/>
            <w:vMerge w:val="restart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6E299E">
              <w:rPr>
                <w:sz w:val="22"/>
                <w:szCs w:val="22"/>
              </w:rPr>
              <w:t xml:space="preserve">Р1 =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6E299E">
              <w:rPr>
                <w:sz w:val="22"/>
                <w:szCs w:val="22"/>
              </w:rPr>
              <w:t>Рн</w:t>
            </w:r>
            <w:proofErr w:type="spellEnd"/>
            <w:r w:rsidRPr="006E299E">
              <w:rPr>
                <w:sz w:val="22"/>
                <w:szCs w:val="22"/>
              </w:rPr>
              <w:t xml:space="preserve"> / </w:t>
            </w:r>
            <w:proofErr w:type="spellStart"/>
            <w:r w:rsidRPr="006E299E">
              <w:rPr>
                <w:sz w:val="22"/>
                <w:szCs w:val="22"/>
              </w:rPr>
              <w:t>Рп</w:t>
            </w:r>
            <w:proofErr w:type="spellEnd"/>
            <w:r w:rsidRPr="006E299E">
              <w:rPr>
                <w:sz w:val="22"/>
                <w:szCs w:val="22"/>
              </w:rPr>
              <w:t xml:space="preserve"> x </w:t>
            </w:r>
            <w:proofErr w:type="gramStart"/>
            <w:r w:rsidRPr="006E299E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)-</w:t>
            </w:r>
            <w:proofErr w:type="gramEnd"/>
            <w:r>
              <w:rPr>
                <w:sz w:val="22"/>
                <w:szCs w:val="22"/>
              </w:rPr>
              <w:t>100</w:t>
            </w:r>
            <w:r w:rsidRPr="006E299E">
              <w:rPr>
                <w:sz w:val="22"/>
                <w:szCs w:val="22"/>
              </w:rPr>
              <w:t xml:space="preserve">, где: </w:t>
            </w:r>
          </w:p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E299E">
              <w:rPr>
                <w:sz w:val="22"/>
                <w:szCs w:val="22"/>
              </w:rPr>
              <w:t>Рн</w:t>
            </w:r>
            <w:proofErr w:type="spellEnd"/>
            <w:r w:rsidRPr="006E299E">
              <w:rPr>
                <w:sz w:val="22"/>
                <w:szCs w:val="22"/>
              </w:rPr>
              <w:t xml:space="preserve"> - – уточнённый ЛБО учреждения на отчетный финансовый год</w:t>
            </w:r>
          </w:p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E299E">
              <w:rPr>
                <w:sz w:val="22"/>
                <w:szCs w:val="22"/>
              </w:rPr>
              <w:t>Рп</w:t>
            </w:r>
            <w:proofErr w:type="spellEnd"/>
            <w:r w:rsidRPr="006E299E">
              <w:rPr>
                <w:sz w:val="22"/>
                <w:szCs w:val="22"/>
              </w:rPr>
              <w:t xml:space="preserve"> – утвержденный ЛБО на отчетный финансовый год</w:t>
            </w:r>
          </w:p>
        </w:tc>
        <w:tc>
          <w:tcPr>
            <w:tcW w:w="992" w:type="dxa"/>
            <w:vMerge w:val="restart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2"/>
                <w:szCs w:val="22"/>
              </w:rPr>
              <w:t>S1</w:t>
            </w:r>
            <w:r w:rsidRPr="006E299E">
              <w:rPr>
                <w:sz w:val="22"/>
                <w:szCs w:val="22"/>
                <w:lang w:val="ba-RU"/>
              </w:rPr>
              <w:t>4</w:t>
            </w:r>
            <w:r w:rsidRPr="006E299E">
              <w:rPr>
                <w:sz w:val="22"/>
                <w:szCs w:val="22"/>
              </w:rPr>
              <w:t>=</w:t>
            </w:r>
            <w:r w:rsidRPr="006E299E">
              <w:rPr>
                <w:sz w:val="22"/>
                <w:szCs w:val="22"/>
                <w:lang w:val="ba-RU"/>
              </w:rPr>
              <w:t>0,4</w:t>
            </w:r>
          </w:p>
        </w:tc>
        <w:tc>
          <w:tcPr>
            <w:tcW w:w="2268" w:type="dxa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2"/>
                <w:szCs w:val="22"/>
              </w:rPr>
              <w:t xml:space="preserve">Р1 = 0% или от 5% до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6E299E">
              <w:rPr>
                <w:sz w:val="22"/>
                <w:szCs w:val="22"/>
              </w:rPr>
              <w:t xml:space="preserve"> 15%</w:t>
            </w:r>
          </w:p>
        </w:tc>
        <w:tc>
          <w:tcPr>
            <w:tcW w:w="1418" w:type="dxa"/>
          </w:tcPr>
          <w:p w:rsidR="008E5EE9" w:rsidRPr="009244A0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9244A0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A0291D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ba-RU"/>
              </w:rPr>
              <w:t>14</w:t>
            </w:r>
            <w:r w:rsidRPr="00A0291D">
              <w:rPr>
                <w:sz w:val="22"/>
                <w:szCs w:val="22"/>
              </w:rPr>
              <w:t>=</w:t>
            </w:r>
            <w:r w:rsidRPr="00A0291D">
              <w:rPr>
                <w:color w:val="000000"/>
                <w:sz w:val="22"/>
                <w:szCs w:val="22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ba-RU"/>
              </w:rPr>
              <w:t>4</w:t>
            </w:r>
            <w:r w:rsidRPr="00A0291D">
              <w:rPr>
                <w:color w:val="000000"/>
                <w:sz w:val="22"/>
                <w:szCs w:val="22"/>
              </w:rPr>
              <w:t>*</w:t>
            </w:r>
            <w:r w:rsidRPr="00A0291D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4408CA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ba-RU"/>
              </w:rPr>
              <w:t>1.</w:t>
            </w:r>
            <w:r w:rsidRPr="004408CA">
              <w:rPr>
                <w:color w:val="000000"/>
                <w:sz w:val="22"/>
                <w:szCs w:val="22"/>
                <w:shd w:val="clear" w:color="auto" w:fill="FFFFFF"/>
                <w:lang w:val="ba-RU"/>
              </w:rPr>
              <w:t xml:space="preserve">Показатель </w:t>
            </w:r>
            <w:r w:rsidRPr="004408CA">
              <w:rPr>
                <w:color w:val="000000"/>
                <w:sz w:val="22"/>
                <w:szCs w:val="22"/>
                <w:shd w:val="clear" w:color="auto" w:fill="FFFFFF"/>
              </w:rPr>
              <w:t xml:space="preserve">расценивается как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ba-RU"/>
              </w:rPr>
              <w:t xml:space="preserve">выполнение </w:t>
            </w:r>
            <w:r w:rsidRPr="004408CA">
              <w:rPr>
                <w:color w:val="000000"/>
                <w:sz w:val="22"/>
                <w:szCs w:val="22"/>
                <w:shd w:val="clear" w:color="auto" w:fill="FFFFFF"/>
              </w:rPr>
              <w:t>прогноза поступлений доходов</w:t>
            </w:r>
          </w:p>
          <w:p w:rsidR="008E5EE9" w:rsidRPr="004408CA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4408CA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9244A0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4408CA">
              <w:rPr>
                <w:sz w:val="22"/>
                <w:szCs w:val="22"/>
              </w:rPr>
              <w:t>3.</w:t>
            </w:r>
            <w:r w:rsidRPr="004408CA">
              <w:rPr>
                <w:sz w:val="22"/>
                <w:szCs w:val="22"/>
                <w:shd w:val="clear" w:color="auto" w:fill="FFFFFF"/>
              </w:rPr>
              <w:t>Показатель рассчитывается ежегодно</w:t>
            </w: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4"/>
                <w:szCs w:val="24"/>
              </w:rPr>
              <w:t xml:space="preserve">Р1 = </w:t>
            </w:r>
            <w:r w:rsidRPr="006E299E">
              <w:rPr>
                <w:sz w:val="22"/>
                <w:szCs w:val="22"/>
              </w:rPr>
              <w:t xml:space="preserve">от 15% до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6E299E">
              <w:rPr>
                <w:sz w:val="22"/>
                <w:szCs w:val="22"/>
              </w:rPr>
              <w:t xml:space="preserve"> 20%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t>4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4"/>
                <w:szCs w:val="24"/>
              </w:rPr>
              <w:t xml:space="preserve">Р1 = </w:t>
            </w:r>
            <w:r w:rsidRPr="006E299E">
              <w:rPr>
                <w:sz w:val="22"/>
                <w:szCs w:val="22"/>
              </w:rPr>
              <w:t xml:space="preserve">от 20% до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6E299E">
              <w:rPr>
                <w:sz w:val="22"/>
                <w:szCs w:val="22"/>
              </w:rPr>
              <w:t xml:space="preserve"> 25%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t>3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4"/>
                <w:szCs w:val="24"/>
              </w:rPr>
              <w:t xml:space="preserve">Р1 = </w:t>
            </w:r>
            <w:r w:rsidRPr="006E299E">
              <w:rPr>
                <w:sz w:val="22"/>
                <w:szCs w:val="22"/>
              </w:rPr>
              <w:t xml:space="preserve">от 25% до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6E299E">
              <w:rPr>
                <w:sz w:val="22"/>
                <w:szCs w:val="22"/>
              </w:rPr>
              <w:t xml:space="preserve"> 30%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t>2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4"/>
                <w:szCs w:val="24"/>
              </w:rPr>
              <w:t xml:space="preserve">Р1 = </w:t>
            </w:r>
            <w:r w:rsidRPr="006E299E">
              <w:rPr>
                <w:sz w:val="22"/>
                <w:szCs w:val="22"/>
              </w:rPr>
              <w:t xml:space="preserve">от 30% до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6E299E">
              <w:rPr>
                <w:sz w:val="22"/>
                <w:szCs w:val="22"/>
              </w:rPr>
              <w:t xml:space="preserve"> 35%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t>1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6E299E">
              <w:rPr>
                <w:sz w:val="24"/>
                <w:szCs w:val="24"/>
              </w:rPr>
              <w:t>Р1=</w:t>
            </w:r>
            <w:r w:rsidRPr="006E299E">
              <w:rPr>
                <w:sz w:val="22"/>
                <w:szCs w:val="22"/>
              </w:rPr>
              <w:t xml:space="preserve">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6E299E">
              <w:rPr>
                <w:sz w:val="22"/>
                <w:szCs w:val="22"/>
              </w:rPr>
              <w:t xml:space="preserve"> </w:t>
            </w:r>
            <w:r w:rsidRPr="006E299E">
              <w:rPr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862F73"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</w:tcPr>
          <w:p w:rsidR="008E5EE9" w:rsidRPr="006E299E" w:rsidRDefault="008E5EE9" w:rsidP="008E5EE9">
            <w:pPr>
              <w:pStyle w:val="3"/>
              <w:numPr>
                <w:ilvl w:val="0"/>
                <w:numId w:val="6"/>
              </w:numPr>
              <w:tabs>
                <w:tab w:val="left" w:pos="-709"/>
              </w:tabs>
              <w:jc w:val="center"/>
              <w:rPr>
                <w:b/>
                <w:bCs/>
                <w:i/>
                <w:iCs/>
                <w:sz w:val="24"/>
                <w:szCs w:val="24"/>
                <w:lang w:val="ba-RU"/>
              </w:rPr>
            </w:pPr>
            <w:r w:rsidRPr="006E299E">
              <w:rPr>
                <w:b/>
                <w:bCs/>
                <w:i/>
                <w:iCs/>
                <w:szCs w:val="28"/>
                <w:lang w:val="ba-RU"/>
              </w:rPr>
              <w:t>Оц</w:t>
            </w:r>
            <w:proofErr w:type="spellStart"/>
            <w:r w:rsidRPr="006E299E">
              <w:rPr>
                <w:b/>
                <w:bCs/>
                <w:i/>
                <w:iCs/>
                <w:szCs w:val="28"/>
              </w:rPr>
              <w:t>енка</w:t>
            </w:r>
            <w:proofErr w:type="spellEnd"/>
            <w:r w:rsidRPr="006E299E">
              <w:rPr>
                <w:b/>
                <w:bCs/>
                <w:i/>
                <w:iCs/>
                <w:szCs w:val="28"/>
              </w:rPr>
              <w:t xml:space="preserve"> качества ведения учета и составления бюджетной отчетности</w:t>
            </w: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2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  <w:r w:rsidRPr="00171BAF">
              <w:rPr>
                <w:sz w:val="26"/>
                <w:szCs w:val="26"/>
              </w:rPr>
              <w:t>Проведение инвентаризации Учреждения</w:t>
            </w:r>
          </w:p>
        </w:tc>
        <w:tc>
          <w:tcPr>
            <w:tcW w:w="1984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  <w:shd w:val="clear" w:color="auto" w:fill="FFFFFF"/>
              </w:rPr>
            </w:pPr>
            <w:r w:rsidRPr="00171BAF">
              <w:rPr>
                <w:sz w:val="26"/>
                <w:szCs w:val="26"/>
                <w:lang w:val="ba-RU"/>
              </w:rPr>
              <w:t xml:space="preserve"> </w:t>
            </w:r>
            <w:r w:rsidRPr="00171BAF">
              <w:rPr>
                <w:sz w:val="26"/>
                <w:szCs w:val="26"/>
                <w:shd w:val="clear" w:color="auto" w:fill="FFFFFF"/>
              </w:rPr>
              <w:t xml:space="preserve">P = </w:t>
            </w:r>
            <w:proofErr w:type="spellStart"/>
            <w:r w:rsidRPr="00171BAF">
              <w:rPr>
                <w:sz w:val="26"/>
                <w:szCs w:val="26"/>
                <w:shd w:val="clear" w:color="auto" w:fill="FFFFFF"/>
              </w:rPr>
              <w:t>Qi</w:t>
            </w:r>
            <w:proofErr w:type="spellEnd"/>
            <w:r w:rsidRPr="00171BAF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  <w:proofErr w:type="spellStart"/>
            <w:r w:rsidRPr="00171BAF">
              <w:rPr>
                <w:sz w:val="26"/>
                <w:szCs w:val="26"/>
                <w:shd w:val="clear" w:color="auto" w:fill="FFFFFF"/>
              </w:rPr>
              <w:t>Qi</w:t>
            </w:r>
            <w:proofErr w:type="spellEnd"/>
            <w:r w:rsidRPr="00171BAF">
              <w:rPr>
                <w:sz w:val="26"/>
                <w:szCs w:val="26"/>
                <w:shd w:val="clear" w:color="auto" w:fill="FFFFFF"/>
              </w:rPr>
              <w:t xml:space="preserve"> - количество фактов проведения инвентаризации активов и обязательств</w:t>
            </w:r>
          </w:p>
        </w:tc>
        <w:tc>
          <w:tcPr>
            <w:tcW w:w="992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1BAF">
              <w:rPr>
                <w:sz w:val="22"/>
                <w:szCs w:val="22"/>
              </w:rPr>
              <w:t>S1</w:t>
            </w:r>
            <w:r w:rsidRPr="00171BAF">
              <w:rPr>
                <w:sz w:val="22"/>
                <w:szCs w:val="22"/>
                <w:lang w:val="ba-RU"/>
              </w:rPr>
              <w:t>5</w:t>
            </w:r>
            <w:r w:rsidRPr="00171BAF">
              <w:rPr>
                <w:sz w:val="22"/>
                <w:szCs w:val="22"/>
              </w:rPr>
              <w:t>=</w:t>
            </w:r>
            <w:r w:rsidRPr="00171BAF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171BAF">
              <w:rPr>
                <w:sz w:val="24"/>
                <w:szCs w:val="24"/>
              </w:rPr>
              <w:t>проводилась инвентаризация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</w:pPr>
            <w:r w:rsidRPr="00171BAF">
              <w:t>5</w:t>
            </w:r>
          </w:p>
        </w:tc>
        <w:tc>
          <w:tcPr>
            <w:tcW w:w="1418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1BAF">
              <w:rPr>
                <w:sz w:val="22"/>
                <w:szCs w:val="22"/>
                <w:lang w:val="en-US"/>
              </w:rPr>
              <w:t>I</w:t>
            </w:r>
            <w:r w:rsidRPr="00171BAF">
              <w:rPr>
                <w:sz w:val="22"/>
                <w:szCs w:val="22"/>
                <w:lang w:val="ba-RU"/>
              </w:rPr>
              <w:t>15</w:t>
            </w:r>
            <w:r w:rsidRPr="00171BAF">
              <w:rPr>
                <w:sz w:val="22"/>
                <w:szCs w:val="22"/>
              </w:rPr>
              <w:t>= S1</w:t>
            </w:r>
            <w:r w:rsidRPr="00171BAF">
              <w:rPr>
                <w:sz w:val="22"/>
                <w:szCs w:val="22"/>
                <w:lang w:val="ba-RU"/>
              </w:rPr>
              <w:t>5</w:t>
            </w:r>
            <w:r w:rsidRPr="00171BAF">
              <w:rPr>
                <w:sz w:val="22"/>
                <w:szCs w:val="22"/>
              </w:rPr>
              <w:t>*</w:t>
            </w:r>
            <w:r w:rsidRPr="00171BAF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 w:rsidRPr="00171BAF">
              <w:rPr>
                <w:sz w:val="22"/>
                <w:szCs w:val="22"/>
                <w:shd w:val="clear" w:color="auto" w:fill="FFFFFF"/>
              </w:rPr>
              <w:t>1.Показатель отражает наличие факта проведения инвентаризации</w:t>
            </w:r>
          </w:p>
          <w:p w:rsidR="008E5EE9" w:rsidRPr="00171BAF" w:rsidRDefault="008E5EE9" w:rsidP="009B38D9">
            <w:pPr>
              <w:pStyle w:val="3"/>
              <w:tabs>
                <w:tab w:val="left" w:pos="-709"/>
                <w:tab w:val="left" w:pos="300"/>
                <w:tab w:val="center" w:pos="742"/>
              </w:tabs>
              <w:jc w:val="both"/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2.Включаются данные подведомственных учреждений</w:t>
            </w:r>
          </w:p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  <w:highlight w:val="yellow"/>
              </w:rPr>
            </w:pPr>
            <w:r w:rsidRPr="00171BAF">
              <w:rPr>
                <w:sz w:val="22"/>
                <w:szCs w:val="22"/>
              </w:rPr>
              <w:t>3.</w:t>
            </w:r>
            <w:r w:rsidRPr="00171BAF">
              <w:rPr>
                <w:sz w:val="22"/>
                <w:szCs w:val="22"/>
                <w:shd w:val="clear" w:color="auto" w:fill="FFFFFF"/>
              </w:rPr>
              <w:t>Показатель рассчитывается ежегодно</w:t>
            </w:r>
          </w:p>
        </w:tc>
      </w:tr>
      <w:tr w:rsidR="008E5EE9" w:rsidRPr="000324EA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  <w:lang w:val="ba-RU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E5EE9" w:rsidRPr="006E299E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проводилась инвентаризация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</w:pPr>
            <w:r>
              <w:t>0</w:t>
            </w:r>
          </w:p>
        </w:tc>
        <w:tc>
          <w:tcPr>
            <w:tcW w:w="1418" w:type="dxa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0324E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22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>Размещение информации о деятельности государственных учреждений на официальном сайте в информационно-телекоммуникационной сети Интернет по размещению информации о государственных и муниципальных учреждениях (https://bus.gov.ru) за отчетный период</w:t>
            </w:r>
          </w:p>
        </w:tc>
        <w:tc>
          <w:tcPr>
            <w:tcW w:w="1984" w:type="dxa"/>
            <w:vMerge w:val="restart"/>
          </w:tcPr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171BAF">
              <w:rPr>
                <w:color w:val="444444"/>
                <w:sz w:val="22"/>
                <w:szCs w:val="22"/>
              </w:rPr>
              <w:t>Р = I, где:</w:t>
            </w:r>
          </w:p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171BAF">
              <w:rPr>
                <w:color w:val="444444"/>
                <w:sz w:val="22"/>
                <w:szCs w:val="22"/>
              </w:rPr>
              <w:t>I - информация о государственных учреждениях размещена на официальном сайте в информационно-телекоммуникационной сети Интернет по размещению информации о государственных и муниципальных учреждениях (https://bus.gov.ru)</w:t>
            </w:r>
          </w:p>
        </w:tc>
        <w:tc>
          <w:tcPr>
            <w:tcW w:w="992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S1</w:t>
            </w:r>
            <w:r>
              <w:rPr>
                <w:sz w:val="22"/>
                <w:szCs w:val="22"/>
                <w:lang w:val="ba-RU"/>
              </w:rPr>
              <w:t>6</w:t>
            </w:r>
            <w:r w:rsidRPr="00171BAF">
              <w:rPr>
                <w:sz w:val="22"/>
                <w:szCs w:val="22"/>
              </w:rPr>
              <w:t>=</w:t>
            </w:r>
            <w:r w:rsidRPr="00171BAF">
              <w:rPr>
                <w:sz w:val="22"/>
                <w:szCs w:val="22"/>
                <w:lang w:val="ba-RU"/>
              </w:rPr>
              <w:t>0,1</w:t>
            </w:r>
          </w:p>
        </w:tc>
        <w:tc>
          <w:tcPr>
            <w:tcW w:w="226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>информация размещена своевременно и в полном объеме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71BAF">
              <w:rPr>
                <w:sz w:val="22"/>
                <w:szCs w:val="22"/>
                <w:lang w:val="en-US"/>
              </w:rPr>
              <w:t>I</w:t>
            </w:r>
            <w:r w:rsidRPr="00171BAF">
              <w:rPr>
                <w:sz w:val="22"/>
                <w:szCs w:val="22"/>
                <w:lang w:val="ba-RU"/>
              </w:rPr>
              <w:t>1</w:t>
            </w:r>
            <w:r>
              <w:rPr>
                <w:sz w:val="22"/>
                <w:szCs w:val="22"/>
                <w:lang w:val="ba-RU"/>
              </w:rPr>
              <w:t>6</w:t>
            </w:r>
            <w:r w:rsidRPr="00171BAF">
              <w:rPr>
                <w:sz w:val="22"/>
                <w:szCs w:val="22"/>
              </w:rPr>
              <w:t>= S1</w:t>
            </w:r>
            <w:r>
              <w:rPr>
                <w:sz w:val="22"/>
                <w:szCs w:val="22"/>
                <w:lang w:val="ba-RU"/>
              </w:rPr>
              <w:t>6</w:t>
            </w:r>
            <w:r w:rsidRPr="00171BAF">
              <w:rPr>
                <w:sz w:val="22"/>
                <w:szCs w:val="22"/>
              </w:rPr>
              <w:t>*</w:t>
            </w:r>
            <w:r w:rsidRPr="00171BAF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362EB9" w:rsidRDefault="008E5EE9" w:rsidP="009B38D9">
            <w:pPr>
              <w:pStyle w:val="formattex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 w:rsidRPr="00362EB9">
              <w:rPr>
                <w:color w:val="444444"/>
                <w:sz w:val="22"/>
                <w:szCs w:val="22"/>
              </w:rPr>
              <w:t>Значение показателя характеризует своевременность и полноту размещения информации о деятельности государственных учреждений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      </w:r>
            <w:hyperlink r:id="rId7" w:history="1">
              <w:r w:rsidRPr="00DB7F68">
                <w:rPr>
                  <w:rStyle w:val="a3"/>
                  <w:sz w:val="22"/>
                  <w:szCs w:val="22"/>
                </w:rPr>
                <w:t>https://bus.gov.ru</w:t>
              </w:r>
            </w:hyperlink>
            <w:r w:rsidRPr="00362EB9">
              <w:rPr>
                <w:color w:val="444444"/>
                <w:sz w:val="22"/>
                <w:szCs w:val="22"/>
              </w:rPr>
              <w:t>)</w:t>
            </w:r>
          </w:p>
          <w:p w:rsidR="008E5EE9" w:rsidRPr="00362EB9" w:rsidRDefault="008E5EE9" w:rsidP="009B38D9">
            <w:pPr>
              <w:ind w:firstLine="708"/>
              <w:rPr>
                <w:highlight w:val="yellow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99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 w:rsidRPr="00171BAF">
              <w:rPr>
                <w:sz w:val="22"/>
                <w:szCs w:val="22"/>
                <w:shd w:val="clear" w:color="auto" w:fill="FFFFFF"/>
              </w:rPr>
              <w:t>если информация размещена не в полном объеме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99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 w:rsidRPr="00171BAF">
              <w:rPr>
                <w:sz w:val="22"/>
                <w:szCs w:val="22"/>
                <w:shd w:val="clear" w:color="auto" w:fill="FFFFFF"/>
              </w:rPr>
              <w:t>информация размещена несвоевременно, не в полном объеме или полностью отсутствует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22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hd w:val="clear" w:color="auto" w:fill="FFFFFF"/>
              </w:rPr>
            </w:pP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 xml:space="preserve">Размещение 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информации об исполнении бюджета на официальном сайте 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lastRenderedPageBreak/>
              <w:t>Учреждения</w:t>
            </w: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 xml:space="preserve"> за отчетный период</w:t>
            </w:r>
          </w:p>
        </w:tc>
        <w:tc>
          <w:tcPr>
            <w:tcW w:w="1984" w:type="dxa"/>
            <w:vMerge w:val="restart"/>
          </w:tcPr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171BAF">
              <w:rPr>
                <w:color w:val="444444"/>
                <w:sz w:val="22"/>
                <w:szCs w:val="22"/>
              </w:rPr>
              <w:lastRenderedPageBreak/>
              <w:t>Р = I, где:</w:t>
            </w:r>
          </w:p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171BAF">
              <w:rPr>
                <w:color w:val="444444"/>
                <w:sz w:val="22"/>
                <w:szCs w:val="22"/>
              </w:rPr>
              <w:t xml:space="preserve">I </w:t>
            </w:r>
            <w:r>
              <w:rPr>
                <w:color w:val="444444"/>
                <w:sz w:val="22"/>
                <w:szCs w:val="22"/>
              </w:rPr>
              <w:t>–</w:t>
            </w:r>
            <w:r w:rsidRPr="00171BAF">
              <w:rPr>
                <w:color w:val="444444"/>
                <w:sz w:val="22"/>
                <w:szCs w:val="22"/>
              </w:rPr>
              <w:t xml:space="preserve"> </w:t>
            </w:r>
            <w:r>
              <w:rPr>
                <w:color w:val="444444"/>
                <w:sz w:val="22"/>
                <w:szCs w:val="22"/>
              </w:rPr>
              <w:t xml:space="preserve">размещена </w:t>
            </w:r>
            <w:r w:rsidRPr="00171BAF">
              <w:rPr>
                <w:color w:val="444444"/>
                <w:sz w:val="22"/>
                <w:szCs w:val="22"/>
              </w:rPr>
              <w:t>информация об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lastRenderedPageBreak/>
              <w:t>исполнении бюджета на официальном сайте Учреждения</w:t>
            </w: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 xml:space="preserve"> за отчетный период</w:t>
            </w:r>
          </w:p>
        </w:tc>
        <w:tc>
          <w:tcPr>
            <w:tcW w:w="992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6"/>
                <w:szCs w:val="26"/>
              </w:rPr>
            </w:pPr>
            <w:r w:rsidRPr="00171BAF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71BAF">
              <w:rPr>
                <w:sz w:val="22"/>
                <w:szCs w:val="22"/>
              </w:rPr>
              <w:t>S1</w:t>
            </w:r>
            <w:r>
              <w:rPr>
                <w:sz w:val="22"/>
                <w:szCs w:val="22"/>
                <w:lang w:val="ba-RU"/>
              </w:rPr>
              <w:t>7</w:t>
            </w:r>
            <w:r w:rsidRPr="00171BAF">
              <w:rPr>
                <w:sz w:val="22"/>
                <w:szCs w:val="22"/>
              </w:rPr>
              <w:t>=</w:t>
            </w:r>
            <w:r w:rsidRPr="00171BAF">
              <w:rPr>
                <w:sz w:val="22"/>
                <w:szCs w:val="22"/>
                <w:lang w:val="ba-RU"/>
              </w:rPr>
              <w:t>0,1</w:t>
            </w:r>
          </w:p>
        </w:tc>
        <w:tc>
          <w:tcPr>
            <w:tcW w:w="226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shd w:val="clear" w:color="auto" w:fill="FFFFFF"/>
              </w:rPr>
            </w:pP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>информация размещена в полном объеме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1BAF">
              <w:rPr>
                <w:sz w:val="22"/>
                <w:szCs w:val="22"/>
                <w:lang w:val="en-US"/>
              </w:rPr>
              <w:t>I</w:t>
            </w:r>
            <w:r w:rsidRPr="00171BAF">
              <w:rPr>
                <w:sz w:val="22"/>
                <w:szCs w:val="22"/>
                <w:lang w:val="ba-RU"/>
              </w:rPr>
              <w:t>1</w:t>
            </w:r>
            <w:r>
              <w:rPr>
                <w:sz w:val="22"/>
                <w:szCs w:val="22"/>
                <w:lang w:val="ba-RU"/>
              </w:rPr>
              <w:t>7</w:t>
            </w:r>
            <w:r w:rsidRPr="00171BAF">
              <w:rPr>
                <w:sz w:val="22"/>
                <w:szCs w:val="22"/>
              </w:rPr>
              <w:t>= S1</w:t>
            </w:r>
            <w:r>
              <w:rPr>
                <w:sz w:val="22"/>
                <w:szCs w:val="22"/>
                <w:lang w:val="ba-RU"/>
              </w:rPr>
              <w:t>7</w:t>
            </w:r>
            <w:r w:rsidRPr="00171BAF">
              <w:rPr>
                <w:sz w:val="22"/>
                <w:szCs w:val="22"/>
              </w:rPr>
              <w:t>*</w:t>
            </w:r>
            <w:r w:rsidRPr="00171BAF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362EB9" w:rsidRDefault="008E5EE9" w:rsidP="009B38D9">
            <w:pPr>
              <w:pStyle w:val="formattext"/>
              <w:jc w:val="both"/>
              <w:textAlignment w:val="baseline"/>
              <w:rPr>
                <w:color w:val="444444"/>
                <w:sz w:val="22"/>
                <w:szCs w:val="22"/>
              </w:rPr>
            </w:pPr>
            <w:r w:rsidRPr="00362EB9">
              <w:rPr>
                <w:color w:val="444444"/>
                <w:sz w:val="22"/>
                <w:szCs w:val="22"/>
              </w:rPr>
              <w:t xml:space="preserve">Значение показателя характеризует </w:t>
            </w:r>
            <w:r w:rsidRPr="00362EB9">
              <w:rPr>
                <w:color w:val="444444"/>
                <w:sz w:val="22"/>
                <w:szCs w:val="22"/>
              </w:rPr>
              <w:lastRenderedPageBreak/>
              <w:t xml:space="preserve">размещения 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>об исполнении бюджета на официальном сайте Учреждения</w:t>
            </w: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 xml:space="preserve"> за отчетный период</w:t>
            </w:r>
          </w:p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171BAF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 xml:space="preserve">информация 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не </w:t>
            </w:r>
            <w:r w:rsidRPr="00171BAF">
              <w:rPr>
                <w:color w:val="444444"/>
                <w:sz w:val="22"/>
                <w:szCs w:val="22"/>
                <w:shd w:val="clear" w:color="auto" w:fill="FFFFFF"/>
              </w:rPr>
              <w:t>размещена в полном объеме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22" w:type="dxa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5A1CAC">
              <w:rPr>
                <w:sz w:val="22"/>
                <w:szCs w:val="22"/>
              </w:rPr>
              <w:t>Качество исполнения предписаний, представлений органа контроля</w:t>
            </w:r>
          </w:p>
        </w:tc>
        <w:tc>
          <w:tcPr>
            <w:tcW w:w="1984" w:type="dxa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</w:rPr>
              <w:t>Р17= (</w:t>
            </w:r>
            <w:r w:rsidRPr="005A1CAC">
              <w:rPr>
                <w:sz w:val="22"/>
                <w:szCs w:val="22"/>
                <w:lang w:val="en-US"/>
              </w:rPr>
              <w:t>Q</w:t>
            </w:r>
            <w:r w:rsidRPr="005A1CAC">
              <w:rPr>
                <w:sz w:val="22"/>
                <w:szCs w:val="22"/>
              </w:rPr>
              <w:t xml:space="preserve">р+0,5+ </w:t>
            </w:r>
            <w:r w:rsidRPr="005A1CAC">
              <w:rPr>
                <w:sz w:val="22"/>
                <w:szCs w:val="22"/>
                <w:lang w:val="en-US"/>
              </w:rPr>
              <w:t>Q</w:t>
            </w:r>
            <w:proofErr w:type="gramStart"/>
            <w:r w:rsidRPr="005A1CAC">
              <w:rPr>
                <w:sz w:val="22"/>
                <w:szCs w:val="22"/>
              </w:rPr>
              <w:t>с)/</w:t>
            </w:r>
            <w:proofErr w:type="gramEnd"/>
            <w:r w:rsidRPr="005A1CAC">
              <w:rPr>
                <w:sz w:val="22"/>
                <w:szCs w:val="22"/>
              </w:rPr>
              <w:t xml:space="preserve"> </w:t>
            </w:r>
            <w:r w:rsidRPr="005A1CAC">
              <w:rPr>
                <w:sz w:val="22"/>
                <w:szCs w:val="22"/>
                <w:lang w:val="en-US"/>
              </w:rPr>
              <w:t>Q</w:t>
            </w:r>
            <w:r w:rsidRPr="005A1CAC">
              <w:rPr>
                <w:sz w:val="22"/>
                <w:szCs w:val="22"/>
              </w:rPr>
              <w:t>н</w:t>
            </w:r>
          </w:p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  <w:lang w:val="en-US"/>
              </w:rPr>
              <w:t>Q</w:t>
            </w:r>
            <w:r w:rsidRPr="005A1CAC">
              <w:rPr>
                <w:sz w:val="22"/>
                <w:szCs w:val="22"/>
              </w:rPr>
              <w:t>н- количество направленных предписаний, представлений;</w:t>
            </w:r>
          </w:p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  <w:lang w:val="en-US"/>
              </w:rPr>
              <w:t>Q</w:t>
            </w:r>
            <w:r w:rsidRPr="005A1CAC">
              <w:rPr>
                <w:sz w:val="22"/>
                <w:szCs w:val="22"/>
              </w:rPr>
              <w:t>р-количество исполненных предписаний, представлений</w:t>
            </w:r>
          </w:p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  <w:lang w:val="en-US"/>
              </w:rPr>
              <w:t>Q</w:t>
            </w:r>
            <w:r w:rsidRPr="005A1CAC">
              <w:rPr>
                <w:sz w:val="22"/>
                <w:szCs w:val="22"/>
              </w:rPr>
              <w:t>с-количество частично исполненных представлений, предписаний</w:t>
            </w:r>
          </w:p>
          <w:p w:rsidR="008E5EE9" w:rsidRPr="005A1CAC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</w:rPr>
              <w:t>S1</w:t>
            </w:r>
            <w:r w:rsidRPr="005A1CAC">
              <w:rPr>
                <w:sz w:val="22"/>
                <w:szCs w:val="22"/>
                <w:lang w:val="ba-RU"/>
              </w:rPr>
              <w:t>8</w:t>
            </w:r>
            <w:r w:rsidRPr="005A1CAC">
              <w:rPr>
                <w:sz w:val="22"/>
                <w:szCs w:val="22"/>
              </w:rPr>
              <w:t>=</w:t>
            </w:r>
            <w:r w:rsidRPr="005A1CAC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5A1CAC">
              <w:rPr>
                <w:sz w:val="22"/>
                <w:szCs w:val="22"/>
              </w:rPr>
              <w:t>Р18 &lt;0,5</w:t>
            </w:r>
          </w:p>
        </w:tc>
        <w:tc>
          <w:tcPr>
            <w:tcW w:w="1418" w:type="dxa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5A1CAC">
              <w:rPr>
                <w:sz w:val="22"/>
                <w:szCs w:val="22"/>
                <w:lang w:val="en-US"/>
              </w:rPr>
              <w:t>I</w:t>
            </w:r>
            <w:r w:rsidRPr="005A1CAC">
              <w:rPr>
                <w:sz w:val="22"/>
                <w:szCs w:val="22"/>
                <w:lang w:val="ba-RU"/>
              </w:rPr>
              <w:t>18</w:t>
            </w:r>
            <w:r w:rsidRPr="005A1CAC">
              <w:rPr>
                <w:sz w:val="22"/>
                <w:szCs w:val="22"/>
              </w:rPr>
              <w:t>= S1</w:t>
            </w:r>
            <w:r w:rsidRPr="005A1CAC">
              <w:rPr>
                <w:sz w:val="22"/>
                <w:szCs w:val="22"/>
                <w:lang w:val="ba-RU"/>
              </w:rPr>
              <w:t>8</w:t>
            </w:r>
            <w:r w:rsidRPr="005A1CAC">
              <w:rPr>
                <w:sz w:val="22"/>
                <w:szCs w:val="22"/>
              </w:rPr>
              <w:t>*</w:t>
            </w:r>
            <w:r w:rsidRPr="005A1CA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  <w:highlight w:val="yellow"/>
              </w:rPr>
            </w:pPr>
            <w:r w:rsidRPr="005A1CAC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Показатель отражает качество выполнения главным предписаний 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3C62E6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3C62E6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8</w:t>
            </w:r>
            <w:r w:rsidRPr="003C62E6">
              <w:rPr>
                <w:sz w:val="24"/>
                <w:szCs w:val="24"/>
              </w:rPr>
              <w:t xml:space="preserve"> &lt;1 &lt;= 0,5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71BAF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3C62E6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Р18=1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</w:tcPr>
          <w:p w:rsidR="008E5EE9" w:rsidRPr="005A1CAC" w:rsidRDefault="008E5EE9" w:rsidP="008E5EE9">
            <w:pPr>
              <w:pStyle w:val="3"/>
              <w:numPr>
                <w:ilvl w:val="0"/>
                <w:numId w:val="6"/>
              </w:numPr>
              <w:tabs>
                <w:tab w:val="left" w:pos="-709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  <w:i/>
                <w:iCs/>
                <w:szCs w:val="28"/>
              </w:rPr>
              <w:t>О</w:t>
            </w:r>
            <w:r w:rsidRPr="005A1CAC">
              <w:rPr>
                <w:b/>
                <w:bCs/>
                <w:i/>
                <w:iCs/>
                <w:szCs w:val="28"/>
              </w:rPr>
              <w:t>ценка качества организации и осуществления внутреннего финансового аудита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239B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22" w:type="dxa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t>Качество организации внутреннего финансового аудита</w:t>
            </w:r>
          </w:p>
        </w:tc>
        <w:tc>
          <w:tcPr>
            <w:tcW w:w="1984" w:type="dxa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t xml:space="preserve">Р=n - количество требований к организации внутреннего финансового аудита, установленных нормативными правовыми актами </w:t>
            </w: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Правительства Российской Федерации и Минфина России</w:t>
            </w:r>
          </w:p>
        </w:tc>
        <w:tc>
          <w:tcPr>
            <w:tcW w:w="992" w:type="dxa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r w:rsidRPr="00F04EF3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F04EF3">
              <w:rPr>
                <w:sz w:val="22"/>
                <w:szCs w:val="22"/>
              </w:rPr>
              <w:t>S1</w:t>
            </w:r>
            <w:r w:rsidRPr="00F04EF3">
              <w:rPr>
                <w:sz w:val="22"/>
                <w:szCs w:val="22"/>
                <w:lang w:val="ba-RU"/>
              </w:rPr>
              <w:t>9</w:t>
            </w:r>
            <w:r w:rsidRPr="00F04EF3">
              <w:rPr>
                <w:sz w:val="22"/>
                <w:szCs w:val="22"/>
              </w:rPr>
              <w:t>=</w:t>
            </w:r>
            <w:r w:rsidRPr="00F04EF3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t>правовой акт соответствует требованию к организации внутреннего финансового аудита</w:t>
            </w:r>
          </w:p>
        </w:tc>
        <w:tc>
          <w:tcPr>
            <w:tcW w:w="1418" w:type="dxa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F04EF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F04EF3">
              <w:rPr>
                <w:sz w:val="22"/>
                <w:szCs w:val="22"/>
                <w:lang w:val="en-US"/>
              </w:rPr>
              <w:t>I</w:t>
            </w:r>
            <w:r w:rsidRPr="00F04EF3">
              <w:rPr>
                <w:sz w:val="22"/>
                <w:szCs w:val="22"/>
                <w:lang w:val="ba-RU"/>
              </w:rPr>
              <w:t>19</w:t>
            </w:r>
            <w:r w:rsidRPr="00F04EF3">
              <w:rPr>
                <w:sz w:val="22"/>
                <w:szCs w:val="22"/>
              </w:rPr>
              <w:t>= S1</w:t>
            </w:r>
            <w:r w:rsidRPr="00F04EF3">
              <w:rPr>
                <w:sz w:val="22"/>
                <w:szCs w:val="22"/>
                <w:lang w:val="ba-RU"/>
              </w:rPr>
              <w:t>9</w:t>
            </w:r>
            <w:r w:rsidRPr="00F04EF3">
              <w:rPr>
                <w:sz w:val="22"/>
                <w:szCs w:val="22"/>
              </w:rPr>
              <w:t>*</w:t>
            </w:r>
            <w:r w:rsidRPr="00F04EF3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t xml:space="preserve">Выполнение установленных требований к организации внутреннего финансового аудита является положительным фактором, </w:t>
            </w: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способствующим повышению качества финансового менеджмента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5A1CA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правовой акт не соответствует требованию к </w:t>
            </w: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организации внутреннего финансового аудита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или не принят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722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Качество планирования внутреннего финансового аудита</w:t>
            </w:r>
          </w:p>
        </w:tc>
        <w:tc>
          <w:tcPr>
            <w:tcW w:w="1984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 xml:space="preserve">Р=n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–принятый</w:t>
            </w: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 xml:space="preserve"> 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лан </w:t>
            </w: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внутреннего финансового аудита</w:t>
            </w:r>
          </w:p>
        </w:tc>
        <w:tc>
          <w:tcPr>
            <w:tcW w:w="992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r w:rsidRPr="00F04EF3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20=</w:t>
            </w:r>
            <w:r w:rsidRPr="001617FC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Имеется план организации внутреннего финансового аудита</w:t>
            </w:r>
          </w:p>
        </w:tc>
        <w:tc>
          <w:tcPr>
            <w:tcW w:w="1418" w:type="dxa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  <w:lang w:val="en-US"/>
              </w:rPr>
              <w:t>I</w:t>
            </w:r>
            <w:r w:rsidRPr="001617FC">
              <w:rPr>
                <w:sz w:val="22"/>
                <w:szCs w:val="22"/>
                <w:lang w:val="ba-RU"/>
              </w:rPr>
              <w:t>20</w:t>
            </w:r>
            <w:r w:rsidRPr="001617FC">
              <w:rPr>
                <w:sz w:val="22"/>
                <w:szCs w:val="22"/>
              </w:rPr>
              <w:t>= S20*</w:t>
            </w:r>
            <w:r w:rsidRPr="001617F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Выполнение требований к планированию внутреннего финансового аудита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F04EF3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 план</w:t>
            </w:r>
            <w:r w:rsidRPr="00F04EF3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организации внутреннего финансового аудита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722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984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Р=n - количество проведенных процедур внутреннего финансового аудита</w:t>
            </w:r>
          </w:p>
        </w:tc>
        <w:tc>
          <w:tcPr>
            <w:tcW w:w="992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1617F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</w:rPr>
              <w:t>S21=</w:t>
            </w:r>
            <w:r w:rsidRPr="001617FC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Проведены процедуры внутреннего финансового аудита</w:t>
            </w:r>
          </w:p>
        </w:tc>
        <w:tc>
          <w:tcPr>
            <w:tcW w:w="1418" w:type="dxa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  <w:lang w:val="en-US"/>
              </w:rPr>
              <w:t>I</w:t>
            </w:r>
            <w:r w:rsidRPr="001617FC">
              <w:rPr>
                <w:sz w:val="22"/>
                <w:szCs w:val="22"/>
                <w:lang w:val="ba-RU"/>
              </w:rPr>
              <w:t>21</w:t>
            </w:r>
            <w:r w:rsidRPr="001617FC">
              <w:rPr>
                <w:sz w:val="22"/>
                <w:szCs w:val="22"/>
              </w:rPr>
              <w:t>= S21*</w:t>
            </w:r>
            <w:r w:rsidRPr="001617F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Выполнение требований к проведению внутреннего финансового аудита и составлению отчетности о результатах внутреннего финансового аудита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Не проведены процедуры </w:t>
            </w: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>внутреннего финансового аудита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5304" w:type="dxa"/>
            <w:gridSpan w:val="10"/>
          </w:tcPr>
          <w:p w:rsidR="008E5EE9" w:rsidRPr="003503BF" w:rsidRDefault="008E5EE9" w:rsidP="008E5EE9">
            <w:pPr>
              <w:pStyle w:val="3"/>
              <w:numPr>
                <w:ilvl w:val="0"/>
                <w:numId w:val="6"/>
              </w:numPr>
              <w:tabs>
                <w:tab w:val="left" w:pos="-709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3503BF">
              <w:rPr>
                <w:b/>
                <w:bCs/>
                <w:i/>
                <w:iCs/>
                <w:szCs w:val="28"/>
              </w:rPr>
              <w:t>Оценка качества управления активами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722" w:type="dxa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B17B3">
              <w:rPr>
                <w:sz w:val="24"/>
                <w:szCs w:val="24"/>
              </w:rPr>
              <w:t>Недостачи и хищения, выявленные в результате проведения инвентаризации</w:t>
            </w:r>
          </w:p>
        </w:tc>
        <w:tc>
          <w:tcPr>
            <w:tcW w:w="1984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Р=</w:t>
            </w:r>
            <w:r>
              <w:rPr>
                <w:sz w:val="24"/>
                <w:szCs w:val="24"/>
                <w:lang w:val="en-US"/>
              </w:rPr>
              <w:t>W</w:t>
            </w:r>
            <w:r w:rsidRPr="001617F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  <w:vMerge w:val="restart"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</w:rPr>
              <w:t>S2</w:t>
            </w:r>
            <w:r>
              <w:rPr>
                <w:sz w:val="22"/>
                <w:szCs w:val="22"/>
              </w:rPr>
              <w:t>2</w:t>
            </w:r>
            <w:r w:rsidRPr="001617FC">
              <w:rPr>
                <w:sz w:val="22"/>
                <w:szCs w:val="22"/>
              </w:rPr>
              <w:t>=</w:t>
            </w:r>
            <w:r w:rsidRPr="001617FC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присутствуют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617FC">
              <w:rPr>
                <w:sz w:val="22"/>
                <w:szCs w:val="22"/>
                <w:lang w:val="en-US"/>
              </w:rPr>
              <w:t>I</w:t>
            </w:r>
            <w:r w:rsidRPr="001617FC">
              <w:rPr>
                <w:sz w:val="22"/>
                <w:szCs w:val="22"/>
                <w:lang w:val="ba-RU"/>
              </w:rPr>
              <w:t>2</w:t>
            </w:r>
            <w:r>
              <w:rPr>
                <w:sz w:val="22"/>
                <w:szCs w:val="22"/>
                <w:lang w:val="ba-RU"/>
              </w:rPr>
              <w:t>2</w:t>
            </w:r>
            <w:r w:rsidRPr="001617FC">
              <w:rPr>
                <w:sz w:val="22"/>
                <w:szCs w:val="22"/>
              </w:rPr>
              <w:t>= S2</w:t>
            </w:r>
            <w:r>
              <w:rPr>
                <w:sz w:val="22"/>
                <w:szCs w:val="22"/>
              </w:rPr>
              <w:t>2</w:t>
            </w:r>
            <w:r w:rsidRPr="001617FC">
              <w:rPr>
                <w:sz w:val="22"/>
                <w:szCs w:val="22"/>
              </w:rPr>
              <w:t>*</w:t>
            </w:r>
            <w:r w:rsidRPr="001617FC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Pr="007B17B3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7239B1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722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D219E5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ачество</w:t>
            </w:r>
            <w:r w:rsidRPr="00D219E5">
              <w:rPr>
                <w:color w:val="000000"/>
                <w:sz w:val="22"/>
                <w:szCs w:val="22"/>
                <w:shd w:val="clear" w:color="auto" w:fill="FFFFFF"/>
              </w:rPr>
              <w:t xml:space="preserve"> управления недвижимым имуществом, переданным в аренду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в том числе земельные участки</w:t>
            </w:r>
          </w:p>
        </w:tc>
        <w:tc>
          <w:tcPr>
            <w:tcW w:w="1984" w:type="dxa"/>
            <w:vMerge w:val="restart"/>
          </w:tcPr>
          <w:p w:rsidR="008E5EE9" w:rsidRPr="00400DF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</w:rPr>
              <w:t>Р=</w:t>
            </w:r>
            <w:r w:rsidRPr="00D219E5">
              <w:rPr>
                <w:sz w:val="22"/>
                <w:szCs w:val="22"/>
                <w:lang w:val="en-US"/>
              </w:rPr>
              <w:t>Z</w:t>
            </w:r>
          </w:p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  <w:lang w:val="en-US"/>
              </w:rPr>
              <w:t>Z</w:t>
            </w:r>
            <w:r w:rsidRPr="00D219E5">
              <w:rPr>
                <w:sz w:val="22"/>
                <w:szCs w:val="22"/>
              </w:rPr>
              <w:t xml:space="preserve">- количество </w:t>
            </w:r>
            <w:r w:rsidRPr="00D219E5">
              <w:rPr>
                <w:color w:val="000000"/>
                <w:sz w:val="22"/>
                <w:szCs w:val="22"/>
                <w:shd w:val="clear" w:color="auto" w:fill="FFFFFF"/>
              </w:rPr>
              <w:t>недвижимого имущества, переданным в аренду</w:t>
            </w:r>
          </w:p>
        </w:tc>
        <w:tc>
          <w:tcPr>
            <w:tcW w:w="992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</w:rPr>
              <w:t>S2</w:t>
            </w:r>
            <w:r>
              <w:rPr>
                <w:sz w:val="22"/>
                <w:szCs w:val="22"/>
              </w:rPr>
              <w:t>3</w:t>
            </w:r>
            <w:r w:rsidRPr="00D219E5">
              <w:rPr>
                <w:sz w:val="22"/>
                <w:szCs w:val="22"/>
              </w:rPr>
              <w:t>=</w:t>
            </w:r>
            <w:r w:rsidRPr="00D219E5">
              <w:rPr>
                <w:sz w:val="22"/>
                <w:szCs w:val="22"/>
                <w:lang w:val="ba-RU"/>
              </w:rPr>
              <w:t>0,2</w:t>
            </w:r>
          </w:p>
        </w:tc>
        <w:tc>
          <w:tcPr>
            <w:tcW w:w="2268" w:type="dxa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A15846">
              <w:rPr>
                <w:sz w:val="22"/>
                <w:szCs w:val="22"/>
              </w:rPr>
              <w:t xml:space="preserve">Р1 = 0 или от 0 до </w:t>
            </w:r>
            <w:r w:rsidRPr="00A1584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A158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  <w:lang w:val="en-US"/>
              </w:rPr>
              <w:t>I</w:t>
            </w:r>
            <w:r w:rsidRPr="00D219E5">
              <w:rPr>
                <w:sz w:val="22"/>
                <w:szCs w:val="22"/>
                <w:lang w:val="ba-RU"/>
              </w:rPr>
              <w:t>23</w:t>
            </w:r>
            <w:r w:rsidRPr="00D219E5">
              <w:rPr>
                <w:sz w:val="22"/>
                <w:szCs w:val="22"/>
              </w:rPr>
              <w:t>= S23*</w:t>
            </w:r>
            <w:r w:rsidRPr="00D219E5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3</w:t>
            </w:r>
            <w:r w:rsidRPr="007239B1">
              <w:rPr>
                <w:sz w:val="22"/>
                <w:szCs w:val="22"/>
              </w:rPr>
              <w:t xml:space="preserve">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7</w:t>
            </w:r>
            <w:r w:rsidRPr="007239B1">
              <w:rPr>
                <w:sz w:val="22"/>
                <w:szCs w:val="22"/>
              </w:rPr>
              <w:t xml:space="preserve">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 xml:space="preserve">10 </w:t>
            </w:r>
            <w:r w:rsidRPr="007239B1">
              <w:rPr>
                <w:sz w:val="22"/>
                <w:szCs w:val="22"/>
              </w:rPr>
              <w:t xml:space="preserve">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12</w:t>
            </w:r>
            <w:r w:rsidRPr="007239B1">
              <w:rPr>
                <w:sz w:val="22"/>
                <w:szCs w:val="22"/>
              </w:rPr>
              <w:t xml:space="preserve">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1617FC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6E299E">
              <w:rPr>
                <w:sz w:val="24"/>
                <w:szCs w:val="24"/>
              </w:rPr>
              <w:t>Р1=</w:t>
            </w:r>
            <w:r w:rsidRPr="006E299E">
              <w:rPr>
                <w:sz w:val="22"/>
                <w:szCs w:val="22"/>
              </w:rPr>
              <w:t xml:space="preserve"> </w:t>
            </w:r>
            <w:r w:rsidRPr="006E299E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6E299E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E299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</w:tcPr>
          <w:p w:rsidR="008E5EE9" w:rsidRPr="00362EB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Default="008E5EE9" w:rsidP="009B38D9">
            <w:pPr>
              <w:pStyle w:val="3"/>
              <w:tabs>
                <w:tab w:val="left" w:pos="-709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E5EE9" w:rsidRPr="00171BAF" w:rsidTr="009B38D9">
        <w:trPr>
          <w:trHeight w:val="550"/>
        </w:trPr>
        <w:tc>
          <w:tcPr>
            <w:tcW w:w="15304" w:type="dxa"/>
            <w:gridSpan w:val="10"/>
          </w:tcPr>
          <w:p w:rsidR="008E5EE9" w:rsidRPr="00D219E5" w:rsidRDefault="008E5EE9" w:rsidP="008E5EE9">
            <w:pPr>
              <w:pStyle w:val="3"/>
              <w:numPr>
                <w:ilvl w:val="0"/>
                <w:numId w:val="6"/>
              </w:numPr>
              <w:tabs>
                <w:tab w:val="left" w:pos="-709"/>
              </w:tabs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219E5">
              <w:rPr>
                <w:b/>
                <w:bCs/>
                <w:i/>
                <w:iCs/>
              </w:rPr>
              <w:t>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spacing w:after="160" w:line="259" w:lineRule="auto"/>
            </w:pPr>
          </w:p>
        </w:tc>
        <w:tc>
          <w:tcPr>
            <w:tcW w:w="1418" w:type="dxa"/>
          </w:tcPr>
          <w:p w:rsidR="008E5EE9" w:rsidRPr="00171BAF" w:rsidRDefault="008E5EE9" w:rsidP="009B38D9">
            <w:pPr>
              <w:spacing w:after="160" w:line="259" w:lineRule="auto"/>
            </w:pPr>
          </w:p>
        </w:tc>
        <w:tc>
          <w:tcPr>
            <w:tcW w:w="1418" w:type="dxa"/>
          </w:tcPr>
          <w:p w:rsidR="008E5EE9" w:rsidRPr="00171BAF" w:rsidRDefault="008E5EE9" w:rsidP="009B38D9">
            <w:pPr>
              <w:spacing w:after="160" w:line="259" w:lineRule="auto"/>
            </w:pPr>
          </w:p>
        </w:tc>
        <w:tc>
          <w:tcPr>
            <w:tcW w:w="1418" w:type="dxa"/>
          </w:tcPr>
          <w:p w:rsidR="008E5EE9" w:rsidRPr="00171BAF" w:rsidRDefault="008E5EE9" w:rsidP="009B38D9">
            <w:pPr>
              <w:spacing w:after="160" w:line="259" w:lineRule="auto"/>
            </w:pPr>
          </w:p>
        </w:tc>
        <w:tc>
          <w:tcPr>
            <w:tcW w:w="1418" w:type="dxa"/>
          </w:tcPr>
          <w:p w:rsidR="008E5EE9" w:rsidRPr="00171BAF" w:rsidRDefault="008E5EE9" w:rsidP="009B38D9">
            <w:pPr>
              <w:spacing w:after="160" w:line="259" w:lineRule="auto"/>
            </w:pPr>
            <w:r w:rsidRPr="007239B1">
              <w:rPr>
                <w:sz w:val="22"/>
                <w:szCs w:val="22"/>
              </w:rPr>
              <w:t xml:space="preserve">Р1=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⩾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7239B1">
              <w:rPr>
                <w:sz w:val="22"/>
                <w:szCs w:val="22"/>
              </w:rPr>
              <w:t>5%</w:t>
            </w:r>
          </w:p>
        </w:tc>
        <w:tc>
          <w:tcPr>
            <w:tcW w:w="1418" w:type="dxa"/>
          </w:tcPr>
          <w:p w:rsidR="008E5EE9" w:rsidRPr="00171BAF" w:rsidRDefault="008E5EE9" w:rsidP="009B38D9">
            <w:pPr>
              <w:spacing w:after="160" w:line="259" w:lineRule="auto"/>
            </w:pPr>
            <w:r w:rsidRPr="007239B1">
              <w:rPr>
                <w:sz w:val="22"/>
                <w:szCs w:val="22"/>
              </w:rPr>
              <w:t>0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</w:rPr>
              <w:t>Р24</w:t>
            </w:r>
          </w:p>
        </w:tc>
        <w:tc>
          <w:tcPr>
            <w:tcW w:w="2722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219E5">
              <w:rPr>
                <w:color w:val="444444"/>
                <w:sz w:val="22"/>
                <w:szCs w:val="22"/>
                <w:shd w:val="clear" w:color="auto" w:fill="FFFFFF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1984" w:type="dxa"/>
            <w:vMerge w:val="restart"/>
          </w:tcPr>
          <w:p w:rsidR="008E5EE9" w:rsidRPr="00D219E5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D219E5">
              <w:rPr>
                <w:color w:val="444444"/>
                <w:sz w:val="22"/>
                <w:szCs w:val="22"/>
              </w:rPr>
              <w:t>Р = (N1 / N2) x 100, где:</w:t>
            </w:r>
          </w:p>
          <w:p w:rsidR="008E5EE9" w:rsidRPr="00D219E5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D219E5">
              <w:rPr>
                <w:color w:val="444444"/>
                <w:sz w:val="22"/>
                <w:szCs w:val="22"/>
              </w:rPr>
              <w:t xml:space="preserve">N1 - </w:t>
            </w:r>
            <w:r>
              <w:rPr>
                <w:color w:val="444444"/>
                <w:sz w:val="22"/>
                <w:szCs w:val="22"/>
              </w:rPr>
              <w:t>объем</w:t>
            </w:r>
            <w:r w:rsidRPr="00D219E5">
              <w:rPr>
                <w:color w:val="444444"/>
                <w:sz w:val="22"/>
                <w:szCs w:val="22"/>
              </w:rPr>
              <w:t xml:space="preserve"> контрактов, заключенных по результатам состоявшихся конкурентных процедур;</w:t>
            </w:r>
          </w:p>
          <w:p w:rsidR="008E5EE9" w:rsidRPr="00D219E5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  <w:r w:rsidRPr="00D219E5">
              <w:rPr>
                <w:color w:val="444444"/>
                <w:sz w:val="22"/>
                <w:szCs w:val="22"/>
              </w:rPr>
              <w:t>N2 - общее количество контрактов, заключенных по результатам конкурентных процедур</w:t>
            </w:r>
          </w:p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vMerge w:val="restart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D219E5">
              <w:rPr>
                <w:sz w:val="22"/>
                <w:szCs w:val="22"/>
              </w:rPr>
              <w:t>S23=</w:t>
            </w:r>
            <w:r w:rsidRPr="00D219E5">
              <w:rPr>
                <w:sz w:val="22"/>
                <w:szCs w:val="22"/>
                <w:lang w:val="ba-RU"/>
              </w:rPr>
              <w:t>0,3</w:t>
            </w:r>
          </w:p>
        </w:tc>
        <w:tc>
          <w:tcPr>
            <w:tcW w:w="2268" w:type="dxa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7239B1">
              <w:rPr>
                <w:sz w:val="22"/>
                <w:szCs w:val="22"/>
              </w:rPr>
              <w:t xml:space="preserve">Р1 = 0% или от </w:t>
            </w:r>
            <w:r>
              <w:rPr>
                <w:sz w:val="22"/>
                <w:szCs w:val="22"/>
              </w:rPr>
              <w:t>0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50 </w:t>
            </w:r>
            <w:r w:rsidRPr="007239B1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</w:tcPr>
          <w:p w:rsidR="008E5EE9" w:rsidRPr="001340C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 w:rsidRPr="001340C5">
              <w:rPr>
                <w:sz w:val="22"/>
                <w:szCs w:val="22"/>
                <w:lang w:val="en-US"/>
              </w:rPr>
              <w:t>I</w:t>
            </w:r>
            <w:r w:rsidRPr="001340C5">
              <w:rPr>
                <w:sz w:val="22"/>
                <w:szCs w:val="22"/>
                <w:lang w:val="ba-RU"/>
              </w:rPr>
              <w:t>24</w:t>
            </w:r>
            <w:r w:rsidRPr="001340C5">
              <w:rPr>
                <w:sz w:val="22"/>
                <w:szCs w:val="22"/>
              </w:rPr>
              <w:t>= S24*</w:t>
            </w:r>
            <w:r w:rsidRPr="001340C5">
              <w:rPr>
                <w:sz w:val="22"/>
                <w:szCs w:val="22"/>
                <w:lang w:val="en-US"/>
              </w:rPr>
              <w:t xml:space="preserve"> Bi</w:t>
            </w:r>
          </w:p>
        </w:tc>
        <w:tc>
          <w:tcPr>
            <w:tcW w:w="2125" w:type="dxa"/>
            <w:gridSpan w:val="2"/>
            <w:vMerge w:val="restart"/>
          </w:tcPr>
          <w:p w:rsidR="008E5EE9" w:rsidRPr="001340C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40C5">
              <w:rPr>
                <w:color w:val="444444"/>
                <w:sz w:val="22"/>
                <w:szCs w:val="22"/>
                <w:shd w:val="clear" w:color="auto" w:fill="FFFFFF"/>
              </w:rPr>
              <w:t>Показатель позволяет оценить эффективность проводимых закупок товаров, работ, услуг</w:t>
            </w: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D219E5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50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  <w:r w:rsidRPr="007239B1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D219E5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75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Pr="007239B1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1101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44444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8E5EE9" w:rsidRPr="00D219E5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 w:rsidRPr="007239B1">
              <w:rPr>
                <w:sz w:val="22"/>
                <w:szCs w:val="22"/>
              </w:rPr>
              <w:t xml:space="preserve">Р1 = от </w:t>
            </w:r>
            <w:r>
              <w:rPr>
                <w:sz w:val="22"/>
                <w:szCs w:val="22"/>
              </w:rPr>
              <w:t>80</w:t>
            </w:r>
            <w:r w:rsidRPr="007239B1">
              <w:rPr>
                <w:sz w:val="22"/>
                <w:szCs w:val="22"/>
              </w:rPr>
              <w:t xml:space="preserve">% до </w:t>
            </w:r>
            <w:r w:rsidRPr="007239B1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7239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7239B1">
              <w:rPr>
                <w:sz w:val="22"/>
                <w:szCs w:val="22"/>
              </w:rPr>
              <w:t>0%</w:t>
            </w:r>
          </w:p>
        </w:tc>
        <w:tc>
          <w:tcPr>
            <w:tcW w:w="141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vMerge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5EE9" w:rsidRPr="00171BAF" w:rsidTr="009B38D9">
        <w:trPr>
          <w:gridAfter w:val="6"/>
          <w:wAfter w:w="8508" w:type="dxa"/>
          <w:trHeight w:val="550"/>
        </w:trPr>
        <w:tc>
          <w:tcPr>
            <w:tcW w:w="6799" w:type="dxa"/>
            <w:gridSpan w:val="4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2268" w:type="dxa"/>
          </w:tcPr>
          <w:p w:rsidR="008E5EE9" w:rsidRPr="007239B1" w:rsidRDefault="008E5EE9" w:rsidP="009B38D9">
            <w:pPr>
              <w:pStyle w:val="3"/>
              <w:tabs>
                <w:tab w:val="left" w:pos="-709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8E5EE9" w:rsidRPr="00D219E5" w:rsidRDefault="008E5EE9" w:rsidP="009B38D9">
            <w:pPr>
              <w:pStyle w:val="3"/>
              <w:tabs>
                <w:tab w:val="left" w:pos="-709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8E5EE9" w:rsidRPr="000F5414" w:rsidRDefault="008E5EE9" w:rsidP="008E5EE9">
      <w:pPr>
        <w:pStyle w:val="3"/>
        <w:tabs>
          <w:tab w:val="left" w:pos="-709"/>
        </w:tabs>
        <w:jc w:val="center"/>
        <w:rPr>
          <w:b/>
          <w:bCs/>
          <w:sz w:val="24"/>
          <w:szCs w:val="24"/>
        </w:rPr>
      </w:pPr>
    </w:p>
    <w:p w:rsidR="008E5EE9" w:rsidRPr="000F5414" w:rsidRDefault="008E5EE9" w:rsidP="008E5EE9">
      <w:pPr>
        <w:rPr>
          <w:sz w:val="24"/>
          <w:szCs w:val="24"/>
        </w:rPr>
      </w:pPr>
    </w:p>
    <w:p w:rsidR="008E5EE9" w:rsidRDefault="008E5EE9" w:rsidP="008E5EE9">
      <w:pPr>
        <w:pStyle w:val="3"/>
        <w:tabs>
          <w:tab w:val="left" w:pos="-709"/>
        </w:tabs>
        <w:jc w:val="both"/>
      </w:pPr>
    </w:p>
    <w:p w:rsidR="008E5EE9" w:rsidRDefault="008E5EE9" w:rsidP="008E5EE9">
      <w:pPr>
        <w:pStyle w:val="3"/>
        <w:tabs>
          <w:tab w:val="left" w:pos="-709"/>
        </w:tabs>
        <w:rPr>
          <w:b/>
          <w:bCs/>
        </w:rPr>
      </w:pPr>
    </w:p>
    <w:p w:rsidR="00C3449E" w:rsidRDefault="00C3449E"/>
    <w:p w:rsidR="008E5EE9" w:rsidRDefault="008E5EE9"/>
    <w:p w:rsidR="008E5EE9" w:rsidRDefault="008E5EE9"/>
    <w:p w:rsidR="008E5EE9" w:rsidRDefault="008E5EE9"/>
    <w:p w:rsidR="008E5EE9" w:rsidRDefault="008E5EE9"/>
    <w:p w:rsidR="008E5EE9" w:rsidRPr="000324EA" w:rsidRDefault="008E5EE9" w:rsidP="008E5EE9">
      <w:pPr>
        <w:widowControl w:val="0"/>
        <w:autoSpaceDE w:val="0"/>
        <w:autoSpaceDN w:val="0"/>
        <w:adjustRightInd w:val="0"/>
        <w:ind w:left="11340" w:firstLine="720"/>
        <w:rPr>
          <w:sz w:val="24"/>
          <w:szCs w:val="24"/>
        </w:rPr>
      </w:pPr>
      <w:r w:rsidRPr="000324EA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8E5EE9" w:rsidRPr="000324EA" w:rsidRDefault="008E5EE9" w:rsidP="008E5EE9">
      <w:pPr>
        <w:widowControl w:val="0"/>
        <w:autoSpaceDE w:val="0"/>
        <w:autoSpaceDN w:val="0"/>
        <w:adjustRightInd w:val="0"/>
        <w:ind w:left="11340"/>
        <w:rPr>
          <w:sz w:val="24"/>
          <w:szCs w:val="24"/>
        </w:rPr>
      </w:pPr>
      <w:r w:rsidRPr="000324EA">
        <w:rPr>
          <w:sz w:val="24"/>
          <w:szCs w:val="24"/>
        </w:rPr>
        <w:t>к Порядку проведения мониторинга качества финансового менеджмента</w:t>
      </w:r>
    </w:p>
    <w:p w:rsidR="008E5EE9" w:rsidRPr="000324EA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8E5EE9" w:rsidRPr="00C17664" w:rsidRDefault="008E5EE9" w:rsidP="008E5EE9">
      <w:pPr>
        <w:widowControl w:val="0"/>
        <w:autoSpaceDE w:val="0"/>
        <w:autoSpaceDN w:val="0"/>
        <w:adjustRightInd w:val="0"/>
        <w:ind w:left="5760"/>
        <w:jc w:val="center"/>
        <w:rPr>
          <w:b/>
          <w:bCs/>
          <w:sz w:val="28"/>
          <w:szCs w:val="28"/>
          <w:highlight w:val="yellow"/>
        </w:rPr>
      </w:pPr>
    </w:p>
    <w:p w:rsidR="008E5EE9" w:rsidRPr="00C17664" w:rsidRDefault="008E5EE9" w:rsidP="008E5EE9">
      <w:pPr>
        <w:shd w:val="clear" w:color="auto" w:fill="FFFFFF"/>
        <w:jc w:val="center"/>
        <w:rPr>
          <w:b/>
          <w:bCs/>
          <w:color w:val="262633"/>
          <w:sz w:val="28"/>
          <w:szCs w:val="28"/>
        </w:rPr>
      </w:pPr>
      <w:r w:rsidRPr="00C17664">
        <w:rPr>
          <w:b/>
          <w:bCs/>
          <w:color w:val="262633"/>
          <w:sz w:val="28"/>
          <w:szCs w:val="28"/>
        </w:rPr>
        <w:t>СВЕДЕНИЯ,</w:t>
      </w:r>
    </w:p>
    <w:p w:rsidR="008E5EE9" w:rsidRPr="00C17664" w:rsidRDefault="008E5EE9" w:rsidP="008E5EE9">
      <w:pPr>
        <w:shd w:val="clear" w:color="auto" w:fill="FFFFFF"/>
        <w:ind w:firstLine="709"/>
        <w:jc w:val="center"/>
        <w:rPr>
          <w:b/>
          <w:bCs/>
          <w:color w:val="262633"/>
          <w:sz w:val="28"/>
          <w:szCs w:val="28"/>
        </w:rPr>
      </w:pPr>
      <w:r w:rsidRPr="00C17664">
        <w:rPr>
          <w:b/>
          <w:bCs/>
          <w:color w:val="262633"/>
          <w:sz w:val="28"/>
          <w:szCs w:val="28"/>
        </w:rPr>
        <w:t>необходимые для расчета показателей годового мониторинга</w:t>
      </w:r>
    </w:p>
    <w:p w:rsidR="008E5EE9" w:rsidRPr="00C17664" w:rsidRDefault="008E5EE9" w:rsidP="008E5EE9">
      <w:pPr>
        <w:shd w:val="clear" w:color="auto" w:fill="FFFFFF"/>
        <w:ind w:firstLine="709"/>
        <w:jc w:val="center"/>
        <w:rPr>
          <w:b/>
          <w:bCs/>
          <w:color w:val="262633"/>
          <w:sz w:val="28"/>
          <w:szCs w:val="28"/>
        </w:rPr>
      </w:pPr>
      <w:r w:rsidRPr="00C17664">
        <w:rPr>
          <w:b/>
          <w:bCs/>
          <w:color w:val="262633"/>
          <w:sz w:val="28"/>
          <w:szCs w:val="28"/>
        </w:rPr>
        <w:t>и оценки качества финансового менеджмента, осуществляемого муниципальным</w:t>
      </w:r>
    </w:p>
    <w:p w:rsidR="008E5EE9" w:rsidRPr="00C17664" w:rsidRDefault="008E5EE9" w:rsidP="008E5EE9">
      <w:pPr>
        <w:shd w:val="clear" w:color="auto" w:fill="FFFFFF"/>
        <w:ind w:firstLine="709"/>
        <w:jc w:val="center"/>
        <w:rPr>
          <w:b/>
          <w:bCs/>
          <w:color w:val="262633"/>
          <w:sz w:val="28"/>
          <w:szCs w:val="28"/>
        </w:rPr>
      </w:pPr>
      <w:r w:rsidRPr="00C17664">
        <w:rPr>
          <w:b/>
          <w:bCs/>
          <w:color w:val="262633"/>
          <w:sz w:val="28"/>
          <w:szCs w:val="28"/>
        </w:rPr>
        <w:t>бюджетными учреждениями, подведомственными управлению</w:t>
      </w:r>
    </w:p>
    <w:p w:rsidR="008E5EE9" w:rsidRDefault="008E5EE9" w:rsidP="008E5EE9">
      <w:pPr>
        <w:shd w:val="clear" w:color="auto" w:fill="FFFFFF"/>
        <w:ind w:firstLine="709"/>
        <w:jc w:val="center"/>
        <w:rPr>
          <w:b/>
          <w:bCs/>
          <w:color w:val="262633"/>
          <w:sz w:val="28"/>
          <w:szCs w:val="28"/>
        </w:rPr>
      </w:pPr>
      <w:r w:rsidRPr="00C17664">
        <w:rPr>
          <w:b/>
          <w:bCs/>
          <w:color w:val="262633"/>
          <w:sz w:val="28"/>
          <w:szCs w:val="28"/>
        </w:rPr>
        <w:t>дорог за ________ год</w:t>
      </w:r>
    </w:p>
    <w:p w:rsidR="008E5EE9" w:rsidRDefault="008E5EE9" w:rsidP="008E5EE9">
      <w:pPr>
        <w:shd w:val="clear" w:color="auto" w:fill="FFFFFF"/>
        <w:ind w:firstLine="709"/>
        <w:jc w:val="center"/>
        <w:rPr>
          <w:b/>
          <w:bCs/>
          <w:color w:val="262633"/>
          <w:sz w:val="28"/>
          <w:szCs w:val="28"/>
        </w:rPr>
      </w:pPr>
    </w:p>
    <w:p w:rsidR="008E5EE9" w:rsidRPr="00C17664" w:rsidRDefault="008E5EE9" w:rsidP="008E5EE9">
      <w:pPr>
        <w:shd w:val="clear" w:color="auto" w:fill="FFFFFF"/>
        <w:ind w:firstLine="709"/>
        <w:rPr>
          <w:b/>
          <w:bCs/>
          <w:color w:val="262633"/>
          <w:sz w:val="28"/>
          <w:szCs w:val="28"/>
        </w:rPr>
      </w:pPr>
      <w:r>
        <w:rPr>
          <w:b/>
          <w:bCs/>
          <w:color w:val="262633"/>
          <w:sz w:val="28"/>
          <w:szCs w:val="28"/>
        </w:rPr>
        <w:t>Наименование Учреждения, ИНН</w:t>
      </w:r>
    </w:p>
    <w:p w:rsidR="008E5EE9" w:rsidRDefault="008E5EE9" w:rsidP="008E5EE9">
      <w:pPr>
        <w:pStyle w:val="3"/>
        <w:tabs>
          <w:tab w:val="left" w:pos="-709"/>
        </w:tabs>
        <w:jc w:val="center"/>
        <w:rPr>
          <w:b/>
          <w:bCs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4"/>
        <w:gridCol w:w="1701"/>
        <w:gridCol w:w="5868"/>
        <w:gridCol w:w="1471"/>
        <w:gridCol w:w="4446"/>
      </w:tblGrid>
      <w:tr w:rsidR="008E5EE9" w:rsidTr="009B38D9">
        <w:tc>
          <w:tcPr>
            <w:tcW w:w="1114" w:type="dxa"/>
          </w:tcPr>
          <w:p w:rsidR="008E5EE9" w:rsidRPr="00C17664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 w:rsidRPr="00C17664">
              <w:rPr>
                <w:szCs w:val="28"/>
              </w:rPr>
              <w:t>№ п/п</w:t>
            </w:r>
          </w:p>
        </w:tc>
        <w:tc>
          <w:tcPr>
            <w:tcW w:w="1716" w:type="dxa"/>
          </w:tcPr>
          <w:p w:rsidR="008E5EE9" w:rsidRPr="00C17664" w:rsidRDefault="008E5EE9" w:rsidP="009B38D9">
            <w:pPr>
              <w:pStyle w:val="3"/>
              <w:tabs>
                <w:tab w:val="left" w:pos="-709"/>
              </w:tabs>
              <w:rPr>
                <w:color w:val="262633"/>
                <w:szCs w:val="28"/>
                <w:shd w:val="clear" w:color="auto" w:fill="FFFFFF"/>
              </w:rPr>
            </w:pPr>
            <w:r>
              <w:rPr>
                <w:color w:val="262633"/>
                <w:szCs w:val="28"/>
                <w:shd w:val="clear" w:color="auto" w:fill="FFFFFF"/>
              </w:rPr>
              <w:t xml:space="preserve">№ показателя </w:t>
            </w:r>
          </w:p>
        </w:tc>
        <w:tc>
          <w:tcPr>
            <w:tcW w:w="6136" w:type="dxa"/>
          </w:tcPr>
          <w:p w:rsidR="008E5EE9" w:rsidRPr="00C17664" w:rsidRDefault="008E5EE9" w:rsidP="009B38D9">
            <w:pPr>
              <w:pStyle w:val="3"/>
              <w:tabs>
                <w:tab w:val="left" w:pos="-709"/>
              </w:tabs>
              <w:rPr>
                <w:szCs w:val="28"/>
              </w:rPr>
            </w:pPr>
            <w:r w:rsidRPr="00C17664">
              <w:rPr>
                <w:color w:val="262633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1471" w:type="dxa"/>
          </w:tcPr>
          <w:p w:rsidR="008E5EE9" w:rsidRPr="00C17664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 w:rsidRPr="00C17664">
              <w:rPr>
                <w:szCs w:val="28"/>
              </w:rPr>
              <w:t>Единица измерения</w:t>
            </w:r>
          </w:p>
        </w:tc>
        <w:tc>
          <w:tcPr>
            <w:tcW w:w="4692" w:type="dxa"/>
          </w:tcPr>
          <w:p w:rsidR="008E5EE9" w:rsidRPr="00C17664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 w:rsidRPr="00C17664">
              <w:rPr>
                <w:szCs w:val="28"/>
              </w:rPr>
              <w:t>Значение показателя</w:t>
            </w: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614EBA">
              <w:rPr>
                <w:color w:val="262633"/>
                <w:sz w:val="24"/>
                <w:szCs w:val="24"/>
              </w:rPr>
              <w:t>Сумма нарушений, установленных в</w:t>
            </w:r>
          </w:p>
          <w:p w:rsidR="008E5EE9" w:rsidRPr="00614EBA" w:rsidRDefault="008E5EE9" w:rsidP="009B38D9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614EBA">
              <w:rPr>
                <w:color w:val="262633"/>
                <w:sz w:val="24"/>
                <w:szCs w:val="24"/>
              </w:rPr>
              <w:t>ходе контрольных мероприятий у</w:t>
            </w:r>
          </w:p>
          <w:p w:rsidR="008E5EE9" w:rsidRPr="00614EBA" w:rsidRDefault="008E5EE9" w:rsidP="009B38D9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614EBA">
              <w:rPr>
                <w:color w:val="262633"/>
                <w:sz w:val="24"/>
                <w:szCs w:val="24"/>
              </w:rPr>
              <w:t>учреждения за отчетный год</w:t>
            </w:r>
          </w:p>
          <w:p w:rsidR="008E5EE9" w:rsidRPr="00614EBA" w:rsidRDefault="008E5EE9" w:rsidP="009B38D9">
            <w:pPr>
              <w:pStyle w:val="3"/>
              <w:tabs>
                <w:tab w:val="left" w:pos="-709"/>
              </w:tabs>
              <w:rPr>
                <w:color w:val="2626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262633"/>
                <w:sz w:val="24"/>
                <w:szCs w:val="24"/>
              </w:rPr>
            </w:pPr>
            <w:r w:rsidRPr="00614EBA">
              <w:rPr>
                <w:color w:val="000000"/>
                <w:sz w:val="24"/>
                <w:szCs w:val="24"/>
                <w:shd w:val="clear" w:color="auto" w:fill="FFFFFF"/>
              </w:rPr>
              <w:t>Наличие постановления о назначении административного наказания вступили в силу за нарушения правил планирования закупок (нормирование)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EBA">
              <w:rPr>
                <w:color w:val="000000"/>
                <w:sz w:val="24"/>
                <w:szCs w:val="24"/>
                <w:shd w:val="clear" w:color="auto" w:fill="FFFFFF"/>
              </w:rPr>
              <w:t>Наличие постановления о назначении административного наказания вступили в силу за нарушения</w:t>
            </w:r>
            <w:r w:rsidRPr="00614EBA">
              <w:rPr>
                <w:color w:val="212529"/>
                <w:sz w:val="24"/>
                <w:szCs w:val="24"/>
                <w:shd w:val="clear" w:color="auto" w:fill="FFFFFF"/>
              </w:rPr>
              <w:t xml:space="preserve">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EBA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постановления о назначении административного наказания вступили в силу за </w:t>
            </w:r>
            <w:r w:rsidRPr="00614E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нарушения</w:t>
            </w:r>
            <w:r w:rsidRPr="00614EBA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614EBA">
              <w:rPr>
                <w:color w:val="000000"/>
                <w:sz w:val="24"/>
                <w:szCs w:val="24"/>
                <w:shd w:val="clear" w:color="auto" w:fill="FFFFFF"/>
              </w:rPr>
              <w:t>порядка составления, утверждения и ведения бюджетных смет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EBA">
              <w:rPr>
                <w:sz w:val="24"/>
                <w:szCs w:val="24"/>
              </w:rPr>
              <w:t>Сумма первоначального плана учреждения по расходам на отчетный финансовый год (01.01.)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Сумма уточненного плана учреждения по расходам на отчетный период (01.01.)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 xml:space="preserve">6, </w:t>
            </w: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Сумма кассового расхода учреждения за отчетный финансовый год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8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Сумма уточненного плана учреждения по расходам на отчетный финансовый год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9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Утвержденный план на выполнение муниципального задания (на конец отчетного года);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услуга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Фактические показатели выполнение муниципального задания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услуга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11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  <w:shd w:val="clear" w:color="auto" w:fill="FFFFFF"/>
              </w:rPr>
              <w:t>Сумма неисполненных на конец отчетного финансового года бюджетных ассигнований по расходам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12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4EBA">
              <w:rPr>
                <w:sz w:val="24"/>
                <w:szCs w:val="24"/>
                <w:shd w:val="clear" w:color="auto" w:fill="FFFFFF"/>
              </w:rPr>
              <w:t>Сумма бюджетных ассигнований на начало отчетного финансового года по расходам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13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614EBA">
              <w:rPr>
                <w:color w:val="000000"/>
                <w:sz w:val="24"/>
                <w:szCs w:val="24"/>
                <w:shd w:val="clear" w:color="auto" w:fill="FFFFFF"/>
              </w:rPr>
              <w:t xml:space="preserve">Количество внесений изменений Учреждением (в единицах) в план </w:t>
            </w:r>
            <w:r w:rsidRPr="00614EBA">
              <w:rPr>
                <w:sz w:val="24"/>
                <w:szCs w:val="24"/>
              </w:rPr>
              <w:t>по расходам на отчетный финансовый год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14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4EBA">
              <w:rPr>
                <w:color w:val="000000"/>
                <w:sz w:val="24"/>
                <w:szCs w:val="24"/>
              </w:rPr>
              <w:t>Сумма принятых бюджетных обязательств на поставки товаров, оказание услуг, выполнение работ для государственных нужд на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15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4EBA">
              <w:rPr>
                <w:color w:val="000000"/>
                <w:sz w:val="24"/>
                <w:szCs w:val="24"/>
              </w:rPr>
              <w:t>Лимиты бюджетных обязательств на поставки товаров, оказание услуг, выполнение работ для государственных нужд,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16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4EBA">
              <w:rPr>
                <w:color w:val="444444"/>
                <w:sz w:val="24"/>
                <w:szCs w:val="24"/>
              </w:rPr>
              <w:t>Сумма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 xml:space="preserve">12, </w:t>
            </w: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color w:val="444444"/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Сумма кассового поступления (</w:t>
            </w:r>
            <w:r w:rsidRPr="00614EBA">
              <w:rPr>
                <w:sz w:val="24"/>
                <w:szCs w:val="24"/>
                <w:lang w:val="ba-RU"/>
              </w:rPr>
              <w:t>доход)</w:t>
            </w:r>
            <w:r w:rsidRPr="00614EBA">
              <w:rPr>
                <w:sz w:val="24"/>
                <w:szCs w:val="24"/>
              </w:rPr>
              <w:t xml:space="preserve"> учреждения за отчетный финансовый год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18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 xml:space="preserve">Сумма уточненного плана учреждения по </w:t>
            </w:r>
            <w:r w:rsidRPr="00614EBA">
              <w:rPr>
                <w:sz w:val="24"/>
                <w:szCs w:val="24"/>
                <w:lang w:val="ba-RU"/>
              </w:rPr>
              <w:t>доходам</w:t>
            </w:r>
            <w:r w:rsidRPr="00614EBA">
              <w:rPr>
                <w:sz w:val="24"/>
                <w:szCs w:val="24"/>
              </w:rPr>
              <w:t xml:space="preserve"> на отчетный финансовый год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rPr>
                <w:color w:val="444444"/>
              </w:rPr>
              <w:t>Сумма дебиторской задолженности по расчетам с дебиторами по доходам по состоянию на 1 января года, следующего за отчетным;</w:t>
            </w:r>
          </w:p>
          <w:p w:rsidR="008E5EE9" w:rsidRPr="00614EBA" w:rsidRDefault="008E5EE9" w:rsidP="009B38D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20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shd w:val="clear" w:color="auto" w:fill="FFFFFF"/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t>Сумма первоначального плана учреждения по доходам на отчетный финансовый год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16" w:type="dxa"/>
          </w:tcPr>
          <w:p w:rsidR="008E5EE9" w:rsidRPr="00DC3B1C" w:rsidRDefault="008E5EE9" w:rsidP="009B38D9">
            <w:pPr>
              <w:shd w:val="clear" w:color="auto" w:fill="FFFFFF"/>
              <w:rPr>
                <w:b/>
                <w:bCs/>
                <w:sz w:val="22"/>
                <w:szCs w:val="22"/>
                <w:lang w:val="en-US"/>
              </w:rPr>
            </w:pPr>
            <w:r w:rsidRPr="00DC3B1C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36" w:type="dxa"/>
          </w:tcPr>
          <w:p w:rsidR="008E5EE9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уточненного</w:t>
            </w:r>
            <w:r w:rsidRPr="009E7195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а</w:t>
            </w:r>
            <w:r w:rsidRPr="009E7195">
              <w:rPr>
                <w:sz w:val="22"/>
                <w:szCs w:val="22"/>
              </w:rPr>
              <w:t xml:space="preserve"> учреждения по </w:t>
            </w:r>
            <w:r>
              <w:rPr>
                <w:sz w:val="22"/>
                <w:szCs w:val="22"/>
              </w:rPr>
              <w:t>доходам</w:t>
            </w:r>
            <w:r w:rsidRPr="009E7195">
              <w:rPr>
                <w:sz w:val="22"/>
                <w:szCs w:val="22"/>
              </w:rPr>
              <w:t xml:space="preserve"> на отчетный финансовый год</w:t>
            </w:r>
          </w:p>
        </w:tc>
        <w:tc>
          <w:tcPr>
            <w:tcW w:w="1471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4692" w:type="dxa"/>
          </w:tcPr>
          <w:p w:rsidR="008E5EE9" w:rsidRPr="002B1B74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16" w:type="dxa"/>
          </w:tcPr>
          <w:p w:rsidR="008E5EE9" w:rsidRPr="00E37F50" w:rsidRDefault="008E5EE9" w:rsidP="009B38D9">
            <w:pPr>
              <w:rPr>
                <w:sz w:val="22"/>
                <w:szCs w:val="22"/>
                <w:lang w:val="en-US"/>
              </w:rPr>
            </w:pPr>
            <w:r w:rsidRPr="00DC3B1C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136" w:type="dxa"/>
          </w:tcPr>
          <w:p w:rsidR="008E5EE9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6"/>
                <w:szCs w:val="26"/>
                <w:shd w:val="clear" w:color="auto" w:fill="FFFFFF"/>
              </w:rPr>
              <w:t>К</w:t>
            </w:r>
            <w:r w:rsidRPr="00171BAF">
              <w:rPr>
                <w:sz w:val="26"/>
                <w:szCs w:val="26"/>
                <w:shd w:val="clear" w:color="auto" w:fill="FFFFFF"/>
              </w:rPr>
              <w:t>оличество фактов проведения инвентаризации активов и обязательств</w:t>
            </w:r>
          </w:p>
        </w:tc>
        <w:tc>
          <w:tcPr>
            <w:tcW w:w="1471" w:type="dxa"/>
          </w:tcPr>
          <w:p w:rsidR="008E5EE9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692" w:type="dxa"/>
          </w:tcPr>
          <w:p w:rsidR="008E5EE9" w:rsidRPr="002B1B74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2"/>
                <w:szCs w:val="22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23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614EBA">
              <w:rPr>
                <w:color w:val="444444"/>
              </w:rPr>
              <w:t>Ссылка о размещении муниципального задания на официальном сайте в информационно-телекоммуникационной сети Интернет по размещению информации о государственных и муниципальных учреждениях (https://bus.gov.ru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ссылка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24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rPr>
                <w:color w:val="444444"/>
              </w:rPr>
              <w:t>Ссылка о размещении отчета о выполнении муниципального задания на официальном сайте в информационно-телекоммуникационной сети Интернет по размещению информации о государственных и муниципальных учреждениях (https://bus.gov.ru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ссылка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25</w:t>
            </w:r>
          </w:p>
          <w:p w:rsidR="008E5EE9" w:rsidRPr="00614EBA" w:rsidRDefault="008E5EE9" w:rsidP="009B38D9">
            <w:pPr>
              <w:pStyle w:val="3"/>
              <w:tabs>
                <w:tab w:val="left" w:pos="-709"/>
              </w:tabs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rPr>
                <w:color w:val="444444"/>
                <w:shd w:val="clear" w:color="auto" w:fill="FFFFFF"/>
              </w:rPr>
              <w:t>Информация об исполнении бюджета на официальном сайте Учреждения за отчетный период (СП)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ссылка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26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  <w:shd w:val="clear" w:color="auto" w:fill="FFFFFF"/>
              </w:rPr>
            </w:pPr>
            <w:r w:rsidRPr="00614EBA">
              <w:t>Количество полученных предписаний, представлений от органа контроля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27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t xml:space="preserve">Количество исполненных в полном объеме предписаний, представлений, полученных от органа контроля 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t>Наименование НПА об организации внутреннего финансового аудита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29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t>Реквизиты утверждения плана внутреннего финансового аудита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30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rPr>
                <w:color w:val="000000"/>
                <w:shd w:val="clear" w:color="auto" w:fill="FFFFFF"/>
              </w:rPr>
              <w:t>Количество проведенных процедур внутреннего финансового аудита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31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14EBA">
              <w:t>Сумма недостачи выявленные в результате проведения инвентаризации в отчетном периоде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4EB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32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t xml:space="preserve">Количество </w:t>
            </w:r>
            <w:r w:rsidRPr="00614EBA">
              <w:rPr>
                <w:color w:val="000000"/>
                <w:shd w:val="clear" w:color="auto" w:fill="FFFFFF"/>
              </w:rPr>
              <w:t>недвижимого имущества, переданного в аренду на отчетную дату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33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t xml:space="preserve">Количество </w:t>
            </w:r>
            <w:r w:rsidRPr="00614EBA">
              <w:rPr>
                <w:color w:val="000000"/>
                <w:shd w:val="clear" w:color="auto" w:fill="FFFFFF"/>
              </w:rPr>
              <w:t>земельных участков, переданного в аренду на отчетную дату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34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14EBA">
              <w:rPr>
                <w:color w:val="444444"/>
              </w:rPr>
              <w:t>Сумма контрактов, заключенных по результатам состоявшихся конкурентных процедур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35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rPr>
                <w:color w:val="444444"/>
              </w:rPr>
              <w:t>Сумма контрактов, заключенных по результатам конкурентных процедур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36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rPr>
                <w:color w:val="444444"/>
              </w:rPr>
              <w:t>Количество контрактов, заключенных по результатам состоявшихся конкурентных процедур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c>
          <w:tcPr>
            <w:tcW w:w="1114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37</w:t>
            </w:r>
          </w:p>
        </w:tc>
        <w:tc>
          <w:tcPr>
            <w:tcW w:w="1716" w:type="dxa"/>
          </w:tcPr>
          <w:p w:rsidR="008E5EE9" w:rsidRPr="00614EBA" w:rsidRDefault="008E5EE9" w:rsidP="009B38D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14EB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14EBA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36" w:type="dxa"/>
          </w:tcPr>
          <w:p w:rsidR="008E5EE9" w:rsidRPr="00614EBA" w:rsidRDefault="008E5EE9" w:rsidP="009B38D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14EBA">
              <w:rPr>
                <w:color w:val="444444"/>
              </w:rPr>
              <w:t>Количество контрактов, заключенных по результатам конкурентных процедур</w:t>
            </w:r>
          </w:p>
        </w:tc>
        <w:tc>
          <w:tcPr>
            <w:tcW w:w="1471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  <w:r w:rsidRPr="00614EBA">
              <w:rPr>
                <w:sz w:val="24"/>
                <w:szCs w:val="24"/>
              </w:rPr>
              <w:t>единиц</w:t>
            </w:r>
          </w:p>
        </w:tc>
        <w:tc>
          <w:tcPr>
            <w:tcW w:w="4692" w:type="dxa"/>
          </w:tcPr>
          <w:p w:rsidR="008E5EE9" w:rsidRPr="00614EBA" w:rsidRDefault="008E5EE9" w:rsidP="009B38D9">
            <w:pPr>
              <w:pStyle w:val="3"/>
              <w:tabs>
                <w:tab w:val="left" w:pos="-70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E5EE9" w:rsidRDefault="008E5EE9" w:rsidP="008E5EE9">
      <w:pPr>
        <w:jc w:val="both"/>
        <w:rPr>
          <w:sz w:val="28"/>
          <w:szCs w:val="28"/>
        </w:rPr>
      </w:pPr>
    </w:p>
    <w:p w:rsidR="008E5EE9" w:rsidRDefault="008E5EE9" w:rsidP="008E5EE9">
      <w:pPr>
        <w:jc w:val="both"/>
        <w:rPr>
          <w:sz w:val="28"/>
          <w:szCs w:val="28"/>
        </w:rPr>
      </w:pPr>
    </w:p>
    <w:p w:rsidR="008E5EE9" w:rsidRPr="00933117" w:rsidRDefault="008E5EE9" w:rsidP="008E5EE9">
      <w:pPr>
        <w:jc w:val="both"/>
        <w:rPr>
          <w:sz w:val="28"/>
          <w:szCs w:val="28"/>
        </w:rPr>
      </w:pPr>
      <w:proofErr w:type="gramStart"/>
      <w:r w:rsidRPr="00933117">
        <w:rPr>
          <w:sz w:val="28"/>
          <w:szCs w:val="28"/>
        </w:rPr>
        <w:t>Исполнитель:</w:t>
      </w:r>
      <w:r>
        <w:rPr>
          <w:sz w:val="28"/>
          <w:szCs w:val="28"/>
        </w:rPr>
        <w:t xml:space="preserve">  </w:t>
      </w:r>
      <w:r w:rsidRPr="00933117">
        <w:rPr>
          <w:sz w:val="28"/>
          <w:szCs w:val="28"/>
        </w:rPr>
        <w:t>_</w:t>
      </w:r>
      <w:proofErr w:type="gramEnd"/>
      <w:r w:rsidRPr="00933117">
        <w:rPr>
          <w:sz w:val="28"/>
          <w:szCs w:val="28"/>
        </w:rPr>
        <w:t>___________     ___________   ________________</w:t>
      </w:r>
    </w:p>
    <w:p w:rsidR="008E5EE9" w:rsidRPr="00507FE9" w:rsidRDefault="008E5EE9" w:rsidP="008E5EE9">
      <w:pPr>
        <w:jc w:val="both"/>
      </w:pPr>
      <w:r>
        <w:t xml:space="preserve">                                   (</w:t>
      </w:r>
      <w:proofErr w:type="gramStart"/>
      <w:r>
        <w:t xml:space="preserve">должность)   </w:t>
      </w:r>
      <w:proofErr w:type="gramEnd"/>
      <w:r>
        <w:t xml:space="preserve">                       (подпись)          (расшифровка)</w:t>
      </w:r>
    </w:p>
    <w:p w:rsidR="008E5EE9" w:rsidRPr="000324EA" w:rsidRDefault="008E5EE9" w:rsidP="008E5EE9">
      <w:pPr>
        <w:pStyle w:val="3"/>
        <w:tabs>
          <w:tab w:val="left" w:pos="-709"/>
        </w:tabs>
        <w:jc w:val="center"/>
        <w:rPr>
          <w:b/>
          <w:bCs/>
          <w:highlight w:val="yellow"/>
        </w:rPr>
      </w:pPr>
    </w:p>
    <w:p w:rsidR="008E5EE9" w:rsidRDefault="008E5EE9"/>
    <w:p w:rsidR="008E5EE9" w:rsidRDefault="008E5EE9"/>
    <w:p w:rsidR="008E5EE9" w:rsidRDefault="008E5EE9"/>
    <w:p w:rsidR="008E5EE9" w:rsidRDefault="008E5EE9"/>
    <w:p w:rsidR="008E5EE9" w:rsidRDefault="008E5EE9"/>
    <w:p w:rsidR="008E5EE9" w:rsidRDefault="008E5EE9"/>
    <w:p w:rsidR="008E5EE9" w:rsidRDefault="008E5EE9"/>
    <w:p w:rsidR="008E5EE9" w:rsidRDefault="008E5EE9"/>
    <w:p w:rsidR="008E5EE9" w:rsidRDefault="008E5EE9"/>
    <w:p w:rsidR="008E5EE9" w:rsidRDefault="008E5EE9"/>
    <w:p w:rsidR="008E5EE9" w:rsidRPr="00507FE9" w:rsidRDefault="008E5EE9" w:rsidP="008E5EE9">
      <w:pPr>
        <w:widowControl w:val="0"/>
        <w:autoSpaceDE w:val="0"/>
        <w:autoSpaceDN w:val="0"/>
        <w:adjustRightInd w:val="0"/>
        <w:ind w:left="5040" w:firstLine="720"/>
        <w:jc w:val="center"/>
        <w:rPr>
          <w:sz w:val="24"/>
          <w:szCs w:val="24"/>
        </w:rPr>
      </w:pPr>
      <w:r w:rsidRPr="00507FE9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8E5EE9" w:rsidRPr="00507FE9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 w:rsidRPr="00507FE9">
        <w:rPr>
          <w:sz w:val="24"/>
          <w:szCs w:val="24"/>
        </w:rPr>
        <w:t>к Порядку проведения мониторинга качества финансового менеджмента</w:t>
      </w:r>
    </w:p>
    <w:p w:rsidR="008E5EE9" w:rsidRPr="00507FE9" w:rsidRDefault="008E5EE9" w:rsidP="008E5EE9">
      <w:pPr>
        <w:widowControl w:val="0"/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8E5EE9" w:rsidRDefault="008E5EE9" w:rsidP="008E5EE9">
      <w:pPr>
        <w:pStyle w:val="3"/>
        <w:tabs>
          <w:tab w:val="left" w:pos="-709"/>
        </w:tabs>
        <w:jc w:val="center"/>
        <w:rPr>
          <w:b/>
          <w:bCs/>
        </w:rPr>
      </w:pPr>
    </w:p>
    <w:p w:rsidR="008E5EE9" w:rsidRPr="00507FE9" w:rsidRDefault="008E5EE9" w:rsidP="008E5EE9">
      <w:pPr>
        <w:pStyle w:val="3"/>
        <w:tabs>
          <w:tab w:val="left" w:pos="-709"/>
        </w:tabs>
        <w:jc w:val="center"/>
        <w:rPr>
          <w:b/>
          <w:bCs/>
        </w:rPr>
      </w:pPr>
      <w:r>
        <w:rPr>
          <w:b/>
          <w:bCs/>
        </w:rPr>
        <w:t>ОТЧЕТ</w:t>
      </w:r>
    </w:p>
    <w:p w:rsidR="008E5EE9" w:rsidRDefault="008E5EE9" w:rsidP="008E5EE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результатов </w:t>
      </w:r>
      <w:r w:rsidRPr="00507FE9">
        <w:rPr>
          <w:b/>
          <w:bCs/>
          <w:sz w:val="28"/>
          <w:szCs w:val="28"/>
        </w:rPr>
        <w:t>оценки качества финансового менеджмента</w:t>
      </w:r>
    </w:p>
    <w:p w:rsidR="008E5EE9" w:rsidRDefault="008E5EE9" w:rsidP="008E5EE9">
      <w:pPr>
        <w:jc w:val="center"/>
      </w:pPr>
      <w:r>
        <w:t>за ____________________________</w:t>
      </w:r>
    </w:p>
    <w:p w:rsidR="008E5EE9" w:rsidRDefault="008E5EE9" w:rsidP="008E5EE9">
      <w:pPr>
        <w:jc w:val="center"/>
      </w:pPr>
      <w:r>
        <w:t>(квартал, год)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1481"/>
        <w:gridCol w:w="3759"/>
        <w:gridCol w:w="1559"/>
        <w:gridCol w:w="2410"/>
      </w:tblGrid>
      <w:tr w:rsidR="008E5EE9" w:rsidTr="009B38D9">
        <w:trPr>
          <w:trHeight w:val="565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  <w:r w:rsidRPr="00933117">
              <w:rPr>
                <w:sz w:val="24"/>
                <w:szCs w:val="24"/>
              </w:rPr>
              <w:t>№п/п</w:t>
            </w:r>
          </w:p>
        </w:tc>
        <w:tc>
          <w:tcPr>
            <w:tcW w:w="37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  <w:r w:rsidRPr="00076CC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E5EE9" w:rsidRPr="00933117" w:rsidRDefault="008E5EE9" w:rsidP="009B38D9">
            <w:pPr>
              <w:pStyle w:val="3"/>
              <w:tabs>
                <w:tab w:val="clear" w:pos="1950"/>
                <w:tab w:val="left" w:pos="-709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2410" w:type="dxa"/>
          </w:tcPr>
          <w:p w:rsidR="008E5EE9" w:rsidRPr="00A96C28" w:rsidRDefault="008E5EE9" w:rsidP="009B38D9">
            <w:pPr>
              <w:pStyle w:val="3"/>
              <w:tabs>
                <w:tab w:val="clear" w:pos="1950"/>
                <w:tab w:val="left" w:pos="-709"/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показателя</w:t>
            </w:r>
          </w:p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rPr>
          <w:trHeight w:val="277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8E5EE9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rPr>
          <w:trHeight w:val="277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8E5EE9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rPr>
          <w:trHeight w:val="277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8E5EE9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rPr>
          <w:trHeight w:val="277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8E5EE9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rPr>
          <w:trHeight w:val="277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8E5EE9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  <w:tr w:rsidR="008E5EE9" w:rsidTr="009B38D9">
        <w:trPr>
          <w:trHeight w:val="277"/>
        </w:trPr>
        <w:tc>
          <w:tcPr>
            <w:tcW w:w="1481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</w:tcPr>
          <w:p w:rsidR="008E5EE9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5EE9" w:rsidRPr="00933117" w:rsidRDefault="008E5EE9" w:rsidP="009B38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5EE9" w:rsidRDefault="008E5EE9" w:rsidP="008E5EE9">
      <w:pPr>
        <w:jc w:val="center"/>
      </w:pPr>
    </w:p>
    <w:p w:rsidR="008E5EE9" w:rsidRPr="00933117" w:rsidRDefault="008E5EE9" w:rsidP="008E5EE9">
      <w:pPr>
        <w:jc w:val="both"/>
        <w:rPr>
          <w:sz w:val="28"/>
          <w:szCs w:val="28"/>
        </w:rPr>
      </w:pPr>
    </w:p>
    <w:p w:rsidR="008E5EE9" w:rsidRPr="00933117" w:rsidRDefault="008E5EE9" w:rsidP="008E5EE9">
      <w:pPr>
        <w:jc w:val="both"/>
        <w:rPr>
          <w:sz w:val="28"/>
          <w:szCs w:val="28"/>
        </w:rPr>
      </w:pPr>
      <w:proofErr w:type="gramStart"/>
      <w:r w:rsidRPr="00933117">
        <w:rPr>
          <w:sz w:val="28"/>
          <w:szCs w:val="28"/>
        </w:rPr>
        <w:t>Исполнитель:_</w:t>
      </w:r>
      <w:proofErr w:type="gramEnd"/>
      <w:r w:rsidRPr="00933117">
        <w:rPr>
          <w:sz w:val="28"/>
          <w:szCs w:val="28"/>
        </w:rPr>
        <w:t>___________     ___________   ________________</w:t>
      </w:r>
    </w:p>
    <w:p w:rsidR="008E5EE9" w:rsidRPr="00507FE9" w:rsidRDefault="008E5EE9" w:rsidP="008E5EE9">
      <w:pPr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                    (подпись)          (расшифровка)</w:t>
      </w:r>
    </w:p>
    <w:p w:rsidR="008E5EE9" w:rsidRDefault="008E5EE9">
      <w:bookmarkStart w:id="4" w:name="_GoBack"/>
      <w:bookmarkEnd w:id="4"/>
    </w:p>
    <w:sectPr w:rsidR="008E5EE9" w:rsidSect="008E5E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58E"/>
    <w:multiLevelType w:val="hybridMultilevel"/>
    <w:tmpl w:val="EC1EC90E"/>
    <w:lvl w:ilvl="0" w:tplc="98FEC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A58"/>
    <w:multiLevelType w:val="hybridMultilevel"/>
    <w:tmpl w:val="401E148A"/>
    <w:lvl w:ilvl="0" w:tplc="9B5C9E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A52"/>
    <w:multiLevelType w:val="multilevel"/>
    <w:tmpl w:val="60F619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1208755D"/>
    <w:multiLevelType w:val="hybridMultilevel"/>
    <w:tmpl w:val="416ADDD6"/>
    <w:lvl w:ilvl="0" w:tplc="512A2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F5F"/>
    <w:multiLevelType w:val="hybridMultilevel"/>
    <w:tmpl w:val="167E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807E0"/>
    <w:multiLevelType w:val="hybridMultilevel"/>
    <w:tmpl w:val="8E98E92C"/>
    <w:lvl w:ilvl="0" w:tplc="E2D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294A"/>
    <w:multiLevelType w:val="hybridMultilevel"/>
    <w:tmpl w:val="6B5E64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19F"/>
    <w:multiLevelType w:val="hybridMultilevel"/>
    <w:tmpl w:val="90FA2D20"/>
    <w:lvl w:ilvl="0" w:tplc="1954090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50E28"/>
    <w:multiLevelType w:val="hybridMultilevel"/>
    <w:tmpl w:val="416ADD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5D5B"/>
    <w:multiLevelType w:val="hybridMultilevel"/>
    <w:tmpl w:val="6B5E6450"/>
    <w:lvl w:ilvl="0" w:tplc="D24C3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738A9"/>
    <w:multiLevelType w:val="hybridMultilevel"/>
    <w:tmpl w:val="22C8D7FA"/>
    <w:lvl w:ilvl="0" w:tplc="1D7C651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38"/>
    <w:rsid w:val="008E5EE9"/>
    <w:rsid w:val="00C3449E"/>
    <w:rsid w:val="00C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989E-A6C0-4556-B362-8F7C4E6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E5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E5E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5EE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8E5EE9"/>
    <w:rPr>
      <w:color w:val="0563C1"/>
      <w:u w:val="single"/>
    </w:rPr>
  </w:style>
  <w:style w:type="paragraph" w:styleId="3">
    <w:name w:val="Body Text 3"/>
    <w:basedOn w:val="a"/>
    <w:link w:val="30"/>
    <w:unhideWhenUsed/>
    <w:rsid w:val="008E5EE9"/>
    <w:pPr>
      <w:tabs>
        <w:tab w:val="left" w:pos="1950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rsid w:val="008E5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8E5EE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5EE9"/>
    <w:pPr>
      <w:shd w:val="clear" w:color="auto" w:fill="FFFFFF"/>
      <w:spacing w:after="30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both">
    <w:name w:val="pboth"/>
    <w:basedOn w:val="a"/>
    <w:rsid w:val="008E5EE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8E5EE9"/>
  </w:style>
  <w:style w:type="paragraph" w:styleId="a5">
    <w:name w:val="No Spacing"/>
    <w:link w:val="a4"/>
    <w:qFormat/>
    <w:rsid w:val="008E5EE9"/>
    <w:pPr>
      <w:spacing w:after="0" w:line="240" w:lineRule="auto"/>
    </w:pPr>
  </w:style>
  <w:style w:type="paragraph" w:customStyle="1" w:styleId="Default">
    <w:name w:val="Default"/>
    <w:rsid w:val="008E5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8E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E5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5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E5EE9"/>
  </w:style>
  <w:style w:type="paragraph" w:customStyle="1" w:styleId="CharChar1CharChar1CharChar">
    <w:name w:val="Char Char Знак Знак1 Char Char1 Знак Знак Char Char"/>
    <w:basedOn w:val="a"/>
    <w:uiPriority w:val="99"/>
    <w:rsid w:val="008E5E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er"/>
    <w:basedOn w:val="a"/>
    <w:link w:val="ab"/>
    <w:rsid w:val="008E5E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5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E5EE9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8E5E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Bjudzhetnyj-kodeks/chast-iv/glava-29/statja-306.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2022-11-18T11:29:00Z</dcterms:created>
  <dcterms:modified xsi:type="dcterms:W3CDTF">2022-11-18T11:38:00Z</dcterms:modified>
</cp:coreProperties>
</file>