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20"/>
        <w:gridCol w:w="4436"/>
      </w:tblGrid>
      <w:tr w:rsidR="008023CD" w:rsidTr="004F1471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023CD" w:rsidRDefault="008023CD" w:rsidP="004F1471"/>
          <w:p w:rsidR="008023CD" w:rsidRDefault="008023CD" w:rsidP="004F147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8023CD" w:rsidRDefault="008023CD" w:rsidP="004F14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8023CD" w:rsidRDefault="008023CD" w:rsidP="004F1471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 xml:space="preserve">                    </w:t>
            </w:r>
            <w:r>
              <w:rPr>
                <w:b w:val="0"/>
                <w:sz w:val="20"/>
              </w:rPr>
              <w:t>453293</w:t>
            </w:r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proofErr w:type="gramStart"/>
            <w:r>
              <w:rPr>
                <w:b w:val="0"/>
                <w:sz w:val="20"/>
              </w:rPr>
              <w:t>Федоровка  районы</w:t>
            </w:r>
            <w:proofErr w:type="gramEnd"/>
            <w:r>
              <w:rPr>
                <w:b w:val="0"/>
                <w:sz w:val="20"/>
              </w:rPr>
              <w:t>,</w:t>
            </w:r>
          </w:p>
          <w:p w:rsidR="008023CD" w:rsidRDefault="008023CD" w:rsidP="004F1471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</w:rPr>
              <w:t>Покровка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</w:p>
          <w:p w:rsidR="008023CD" w:rsidRDefault="008023CD" w:rsidP="004F147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Яшләр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 xml:space="preserve">5 </w:t>
            </w:r>
          </w:p>
          <w:p w:rsidR="008023CD" w:rsidRDefault="008023CD" w:rsidP="004F147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  <w:lang w:val="be-BY"/>
              </w:rPr>
              <w:t>47-14</w:t>
            </w:r>
          </w:p>
          <w:p w:rsidR="008023CD" w:rsidRDefault="008023CD" w:rsidP="004F1471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lang w:val="be-BY"/>
              </w:rPr>
              <w:t xml:space="preserve">           </w:t>
            </w:r>
            <w:r>
              <w:rPr>
                <w:b/>
                <w:lang w:val="be-BY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val="be-BY"/>
              </w:rPr>
              <w:t>1020201337573</w:t>
            </w:r>
          </w:p>
          <w:p w:rsidR="008023CD" w:rsidRDefault="008023CD" w:rsidP="004F1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8023CD" w:rsidRDefault="008023CD" w:rsidP="004F1471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8023CD" w:rsidRDefault="008023CD" w:rsidP="004F1471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023CD" w:rsidRDefault="008023CD" w:rsidP="004F1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8023CD" w:rsidRDefault="008023CD" w:rsidP="004F1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8023CD" w:rsidRDefault="008023CD" w:rsidP="004F1471">
            <w:pPr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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8023CD" w:rsidRDefault="008023CD" w:rsidP="004F1471">
            <w:pPr>
              <w:jc w:val="center"/>
            </w:pPr>
            <w:r>
              <w:t xml:space="preserve">д. Покровка, </w:t>
            </w:r>
            <w:r>
              <w:rPr>
                <w:rFonts w:ascii="B7Ant" w:hAnsi="B7Ant"/>
              </w:rPr>
              <w:t></w:t>
            </w:r>
          </w:p>
          <w:p w:rsidR="008023CD" w:rsidRDefault="008023CD" w:rsidP="004F1471">
            <w:pPr>
              <w:jc w:val="center"/>
              <w:rPr>
                <w:rFonts w:ascii="B7Ant" w:hAnsi="B7Ant"/>
              </w:rPr>
            </w:pPr>
            <w:proofErr w:type="spellStart"/>
            <w:r>
              <w:t>ул</w:t>
            </w:r>
            <w:proofErr w:type="spellEnd"/>
            <w:r>
              <w:rPr>
                <w:rFonts w:ascii="B7Ant" w:hAnsi="B7Ant"/>
              </w:rPr>
              <w:t></w:t>
            </w:r>
            <w:r>
              <w:t xml:space="preserve"> </w:t>
            </w:r>
            <w:r>
              <w:rPr>
                <w:rFonts w:ascii="B7Ant" w:hAnsi="B7Ant"/>
              </w:rPr>
              <w:t></w:t>
            </w:r>
            <w:r>
              <w:t>Молодежная, 5</w:t>
            </w:r>
          </w:p>
          <w:p w:rsidR="008023CD" w:rsidRDefault="008023CD" w:rsidP="004F1471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8023CD" w:rsidRDefault="008023CD" w:rsidP="004F1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ИНН 0247001279 ОГРН </w:t>
            </w:r>
            <w:r>
              <w:rPr>
                <w:b/>
                <w:sz w:val="18"/>
                <w:szCs w:val="18"/>
              </w:rPr>
              <w:t>1020201337573</w:t>
            </w:r>
          </w:p>
          <w:p w:rsidR="008023CD" w:rsidRDefault="008023CD" w:rsidP="004F1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8023CD" w:rsidRDefault="008023CD" w:rsidP="004F1471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8023CD" w:rsidRDefault="008023CD" w:rsidP="008023CD">
      <w:pPr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100"/>
        <w:gridCol w:w="3158"/>
      </w:tblGrid>
      <w:tr w:rsidR="008023CD" w:rsidTr="004F1471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3CD" w:rsidRDefault="008023CD" w:rsidP="004F147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КАРАР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3CD" w:rsidRDefault="008023CD" w:rsidP="004F1471">
            <w:pPr>
              <w:ind w:firstLine="85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3CD" w:rsidRDefault="008023CD" w:rsidP="004F1471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</w:tc>
      </w:tr>
      <w:tr w:rsidR="008023CD" w:rsidTr="004F1471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3CD" w:rsidRDefault="008023CD" w:rsidP="004F1471">
            <w:pPr>
              <w:rPr>
                <w:b/>
                <w:color w:val="333333"/>
                <w:sz w:val="24"/>
                <w:szCs w:val="24"/>
              </w:rPr>
            </w:pPr>
          </w:p>
          <w:p w:rsidR="008023CD" w:rsidRDefault="008023CD" w:rsidP="004F1471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18 январь 2017 й.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3CD" w:rsidRDefault="008023CD" w:rsidP="004F1471">
            <w:pPr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8023CD" w:rsidRDefault="008023CD" w:rsidP="004F1471">
            <w:pPr>
              <w:ind w:firstLine="851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№ 1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3CD" w:rsidRDefault="008023CD" w:rsidP="004F1471">
            <w:pPr>
              <w:rPr>
                <w:b/>
                <w:color w:val="333333"/>
                <w:sz w:val="24"/>
                <w:szCs w:val="24"/>
              </w:rPr>
            </w:pPr>
          </w:p>
          <w:p w:rsidR="008023CD" w:rsidRDefault="008023CD" w:rsidP="004F1471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  18 января 2017 г.</w:t>
            </w:r>
          </w:p>
        </w:tc>
      </w:tr>
    </w:tbl>
    <w:p w:rsidR="008023CD" w:rsidRDefault="008023CD" w:rsidP="008023CD">
      <w:pPr>
        <w:jc w:val="center"/>
        <w:rPr>
          <w:color w:val="333333"/>
          <w:sz w:val="28"/>
          <w:szCs w:val="28"/>
        </w:rPr>
      </w:pPr>
    </w:p>
    <w:p w:rsidR="008023CD" w:rsidRDefault="008023CD" w:rsidP="008023CD">
      <w:pPr>
        <w:pStyle w:val="ConsPlusTitle"/>
        <w:widowControl/>
        <w:rPr>
          <w:color w:val="333333"/>
        </w:rPr>
      </w:pPr>
      <w:bookmarkStart w:id="0" w:name="_GoBack"/>
      <w:r>
        <w:rPr>
          <w:b w:val="0"/>
          <w:color w:val="000000"/>
        </w:rPr>
        <w:t xml:space="preserve">О внесении </w:t>
      </w:r>
      <w:r>
        <w:rPr>
          <w:b w:val="0"/>
          <w:bCs w:val="0"/>
        </w:rPr>
        <w:t xml:space="preserve">изменений </w:t>
      </w:r>
      <w:r>
        <w:rPr>
          <w:color w:val="333333"/>
        </w:rPr>
        <w:t xml:space="preserve">и дополнений в постановление сельского </w:t>
      </w:r>
      <w:proofErr w:type="gramStart"/>
      <w:r>
        <w:rPr>
          <w:color w:val="333333"/>
        </w:rPr>
        <w:t>поселения  «</w:t>
      </w:r>
      <w:proofErr w:type="gramEnd"/>
      <w:r>
        <w:rPr>
          <w:color w:val="333333"/>
        </w:rPr>
        <w:t xml:space="preserve">Об утверждении порядка осуществления администрацией сельского поселения  Покровский сельсовет муниципального района </w:t>
      </w:r>
    </w:p>
    <w:p w:rsidR="008023CD" w:rsidRDefault="008023CD" w:rsidP="008023CD">
      <w:pPr>
        <w:pStyle w:val="ConsPlusTitle"/>
        <w:widowControl/>
        <w:rPr>
          <w:color w:val="333333"/>
        </w:rPr>
      </w:pPr>
      <w:r>
        <w:rPr>
          <w:color w:val="333333"/>
        </w:rPr>
        <w:t xml:space="preserve">Федоровский район Республики </w:t>
      </w:r>
      <w:proofErr w:type="gramStart"/>
      <w:r>
        <w:rPr>
          <w:color w:val="333333"/>
        </w:rPr>
        <w:t>Башкортостан  бюджетных</w:t>
      </w:r>
      <w:proofErr w:type="gramEnd"/>
      <w:r>
        <w:rPr>
          <w:color w:val="333333"/>
        </w:rPr>
        <w:t xml:space="preserve"> полномочий  главных администраторов доходов бюджетов бюджетной системы Российской Федерации»</w:t>
      </w:r>
    </w:p>
    <w:bookmarkEnd w:id="0"/>
    <w:p w:rsidR="008023CD" w:rsidRDefault="008023CD" w:rsidP="008023CD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целях своевременного получения безвозмездных поступлений в бюджет сельского поселения Покровский сельсовет муниципального района Федоровский район </w:t>
      </w:r>
    </w:p>
    <w:p w:rsidR="008023CD" w:rsidRDefault="008023CD" w:rsidP="008023CD">
      <w:pPr>
        <w:pStyle w:val="ConsPlusNormal0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 н о в л я ю:</w:t>
      </w:r>
    </w:p>
    <w:p w:rsidR="008023CD" w:rsidRDefault="008023CD" w:rsidP="008023CD">
      <w:pPr>
        <w:pStyle w:val="ConsPlusTitle"/>
        <w:widowControl/>
        <w:jc w:val="both"/>
        <w:rPr>
          <w:b w:val="0"/>
          <w:color w:val="333333"/>
        </w:rPr>
      </w:pPr>
      <w:r>
        <w:rPr>
          <w:b w:val="0"/>
          <w:color w:val="333333"/>
        </w:rPr>
        <w:t xml:space="preserve">1. Дополнить постановление сельского поселения «Об утверждении порядка осуществления администрацией сельского поселения Покровский сельсовет муниципального района Федоровский район Республики </w:t>
      </w:r>
      <w:proofErr w:type="gramStart"/>
      <w:r>
        <w:rPr>
          <w:b w:val="0"/>
          <w:color w:val="333333"/>
        </w:rPr>
        <w:t>Башкортостан  бюджетных</w:t>
      </w:r>
      <w:proofErr w:type="gramEnd"/>
      <w:r>
        <w:rPr>
          <w:b w:val="0"/>
          <w:color w:val="333333"/>
        </w:rPr>
        <w:t xml:space="preserve"> полномочий  главных администраторов доходов бюджетов бюджетной системы Российской Федерации» от 28 апреля  2015 года № 14 кодом бюджетной классификации </w:t>
      </w:r>
    </w:p>
    <w:p w:rsidR="008023CD" w:rsidRDefault="008023CD" w:rsidP="008023CD">
      <w:pPr>
        <w:rPr>
          <w:b/>
          <w:sz w:val="32"/>
          <w:szCs w:val="32"/>
        </w:rPr>
      </w:pPr>
      <w:r w:rsidRPr="00660C9C">
        <w:rPr>
          <w:b/>
          <w:sz w:val="32"/>
          <w:szCs w:val="32"/>
        </w:rPr>
        <w:t xml:space="preserve">791 </w:t>
      </w:r>
      <w:r>
        <w:rPr>
          <w:b/>
          <w:sz w:val="32"/>
          <w:szCs w:val="32"/>
        </w:rPr>
        <w:t>2 19 60010 10 0000 151 «</w:t>
      </w:r>
      <w:r w:rsidRPr="006C4CB2">
        <w:rPr>
          <w:b/>
          <w:sz w:val="32"/>
          <w:szCs w:val="32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b/>
          <w:sz w:val="32"/>
          <w:szCs w:val="32"/>
        </w:rPr>
        <w:t>)»;</w:t>
      </w:r>
    </w:p>
    <w:p w:rsidR="008023CD" w:rsidRDefault="008023CD" w:rsidP="008023C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Контроль за исполнением настоящего постановления оставляю за собой.</w:t>
      </w:r>
    </w:p>
    <w:p w:rsidR="008023CD" w:rsidRDefault="008023CD" w:rsidP="008023CD">
      <w:pPr>
        <w:rPr>
          <w:color w:val="333333"/>
          <w:sz w:val="28"/>
          <w:szCs w:val="28"/>
        </w:rPr>
      </w:pPr>
    </w:p>
    <w:p w:rsidR="008023CD" w:rsidRDefault="008023CD" w:rsidP="008023CD">
      <w:pPr>
        <w:rPr>
          <w:color w:val="333333"/>
          <w:sz w:val="28"/>
          <w:szCs w:val="28"/>
        </w:rPr>
      </w:pPr>
    </w:p>
    <w:p w:rsidR="008023CD" w:rsidRDefault="008023CD" w:rsidP="008023C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Глава сельского поселения</w:t>
      </w:r>
    </w:p>
    <w:p w:rsidR="008023CD" w:rsidRDefault="008023CD" w:rsidP="008023CD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Покровский  сельсовет</w:t>
      </w:r>
      <w:proofErr w:type="gramEnd"/>
      <w:r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Юсупова Г.С</w:t>
      </w:r>
    </w:p>
    <w:p w:rsidR="008023CD" w:rsidRDefault="008023CD" w:rsidP="008023CD">
      <w:pPr>
        <w:rPr>
          <w:color w:val="333333"/>
          <w:sz w:val="28"/>
          <w:szCs w:val="28"/>
        </w:rPr>
      </w:pPr>
    </w:p>
    <w:p w:rsidR="00F4236D" w:rsidRDefault="00F4236D"/>
    <w:sectPr w:rsidR="00F4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D"/>
    <w:rsid w:val="008023CD"/>
    <w:rsid w:val="00F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C0A5-3909-4606-B7E8-102BC74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23CD"/>
    <w:rPr>
      <w:b/>
      <w:sz w:val="24"/>
      <w:lang w:eastAsia="ru-RU"/>
    </w:rPr>
  </w:style>
  <w:style w:type="paragraph" w:styleId="a4">
    <w:name w:val="Body Text"/>
    <w:basedOn w:val="a"/>
    <w:link w:val="a3"/>
    <w:rsid w:val="008023CD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02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2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023C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023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2017-06-14T10:12:00Z</dcterms:created>
  <dcterms:modified xsi:type="dcterms:W3CDTF">2017-06-14T10:13:00Z</dcterms:modified>
</cp:coreProperties>
</file>