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Look w:val="01E0" w:firstRow="1" w:lastRow="1" w:firstColumn="1" w:lastColumn="1" w:noHBand="0" w:noVBand="0"/>
      </w:tblPr>
      <w:tblGrid>
        <w:gridCol w:w="3851"/>
        <w:gridCol w:w="1901"/>
        <w:gridCol w:w="3921"/>
      </w:tblGrid>
      <w:tr w:rsidR="00E519C2" w:rsidTr="00816ACB">
        <w:tc>
          <w:tcPr>
            <w:tcW w:w="3851" w:type="dxa"/>
            <w:hideMark/>
          </w:tcPr>
          <w:p w:rsidR="00E519C2" w:rsidRDefault="00E519C2" w:rsidP="00816ACB">
            <w:pPr>
              <w:pStyle w:val="a3"/>
              <w:spacing w:line="252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E519C2" w:rsidRDefault="00E519C2" w:rsidP="00816ACB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E519C2" w:rsidRDefault="00E519C2" w:rsidP="00816ACB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E519C2" w:rsidRDefault="00E519C2" w:rsidP="00816ACB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E519C2" w:rsidRDefault="00E519C2" w:rsidP="00816ACB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901" w:type="dxa"/>
          </w:tcPr>
          <w:p w:rsidR="00E519C2" w:rsidRDefault="00E519C2" w:rsidP="00816ACB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21" w:type="dxa"/>
            <w:hideMark/>
          </w:tcPr>
          <w:p w:rsidR="00E519C2" w:rsidRDefault="00E519C2" w:rsidP="00816ACB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519C2" w:rsidRDefault="00E519C2" w:rsidP="00816ACB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E519C2" w:rsidRDefault="00E519C2" w:rsidP="00816ACB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E519C2" w:rsidRDefault="00E519C2" w:rsidP="00816ACB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519C2" w:rsidRDefault="00E519C2" w:rsidP="00816ACB">
            <w:pPr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E519C2" w:rsidRDefault="00E519C2" w:rsidP="00816ACB">
            <w:pPr>
              <w:spacing w:line="252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519C2" w:rsidRDefault="00E519C2" w:rsidP="00E519C2">
      <w:pPr>
        <w:spacing w:line="252" w:lineRule="auto"/>
        <w:rPr>
          <w:lang w:eastAsia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D829EF6" wp14:editId="371909BA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696ED8D" wp14:editId="772410E9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DF17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E519C2" w:rsidRDefault="00E519C2" w:rsidP="00E519C2">
      <w:r>
        <w:t xml:space="preserve">                                                                                   </w:t>
      </w:r>
    </w:p>
    <w:p w:rsidR="00E519C2" w:rsidRDefault="00E519C2" w:rsidP="00E519C2">
      <w:pPr>
        <w:rPr>
          <w:b/>
          <w:lang w:val="be-BY"/>
        </w:rPr>
      </w:pPr>
      <w:r>
        <w:rPr>
          <w:b/>
          <w:lang w:val="ba-RU"/>
        </w:rPr>
        <w:t xml:space="preserve">     К</w:t>
      </w:r>
      <w:r>
        <w:rPr>
          <w:b/>
          <w:lang w:val="en-US"/>
        </w:rPr>
        <w:t>A</w:t>
      </w:r>
      <w:r>
        <w:rPr>
          <w:b/>
        </w:rPr>
        <w:t xml:space="preserve">РАР                                                                                      </w:t>
      </w:r>
      <w:r>
        <w:rPr>
          <w:b/>
          <w:lang w:val="be-BY"/>
        </w:rPr>
        <w:t>ПОСТАНОВЛЕНИЕ</w:t>
      </w:r>
    </w:p>
    <w:p w:rsidR="00E519C2" w:rsidRDefault="00E519C2" w:rsidP="00E519C2">
      <w:pPr>
        <w:rPr>
          <w:b/>
          <w:lang w:val="be-BY"/>
        </w:rPr>
      </w:pPr>
    </w:p>
    <w:p w:rsidR="00E519C2" w:rsidRDefault="00E519C2" w:rsidP="00E519C2">
      <w:pPr>
        <w:ind w:right="-414"/>
        <w:rPr>
          <w:color w:val="333333"/>
        </w:rPr>
      </w:pPr>
      <w:r>
        <w:rPr>
          <w:color w:val="333333"/>
        </w:rPr>
        <w:t xml:space="preserve">   </w:t>
      </w:r>
      <w:proofErr w:type="gramStart"/>
      <w:r>
        <w:rPr>
          <w:color w:val="333333"/>
        </w:rPr>
        <w:t>« 06</w:t>
      </w:r>
      <w:proofErr w:type="gramEnd"/>
      <w:r>
        <w:rPr>
          <w:color w:val="333333"/>
        </w:rPr>
        <w:t xml:space="preserve"> » август  2020 й. </w:t>
      </w:r>
      <w:r w:rsidR="0047106D">
        <w:rPr>
          <w:color w:val="333333"/>
        </w:rPr>
        <w:t xml:space="preserve">                            № 20</w:t>
      </w:r>
      <w:bookmarkStart w:id="0" w:name="_GoBack"/>
      <w:bookmarkEnd w:id="0"/>
      <w:r>
        <w:rPr>
          <w:color w:val="333333"/>
        </w:rPr>
        <w:t xml:space="preserve">                              « 06  » августа  2020 г.</w:t>
      </w:r>
    </w:p>
    <w:p w:rsidR="00E519C2" w:rsidRDefault="00E519C2" w:rsidP="00E519C2">
      <w:pPr>
        <w:jc w:val="both"/>
      </w:pPr>
    </w:p>
    <w:p w:rsidR="00E519C2" w:rsidRPr="00873EF4" w:rsidRDefault="00E519C2" w:rsidP="00E519C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EF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873EF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Покровский </w:t>
      </w:r>
      <w:r w:rsidRPr="00873EF4">
        <w:rPr>
          <w:rFonts w:ascii="Times New Roman" w:hAnsi="Times New Roman" w:cs="Times New Roman"/>
          <w:sz w:val="28"/>
          <w:szCs w:val="28"/>
        </w:rPr>
        <w:t>сельсовет муниципального района Федоровский район Республики Башкортостан «Об утверждении Перечня главных администраторов доходов бюдже</w:t>
      </w:r>
      <w:r>
        <w:rPr>
          <w:rFonts w:ascii="Times New Roman" w:hAnsi="Times New Roman" w:cs="Times New Roman"/>
          <w:sz w:val="28"/>
          <w:szCs w:val="28"/>
        </w:rPr>
        <w:t>та сельского поселения Покровский</w:t>
      </w:r>
      <w:r w:rsidRPr="00873E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Башкортостан, закрепляемых за ними видов (подвидов) доходов бюджета муниципального района Федоровский район Республика Башкортостан»</w:t>
      </w:r>
    </w:p>
    <w:p w:rsidR="00E519C2" w:rsidRPr="00C13610" w:rsidRDefault="00E519C2" w:rsidP="00E519C2">
      <w:pPr>
        <w:shd w:val="clear" w:color="auto" w:fill="FFFFFF"/>
        <w:jc w:val="both"/>
        <w:rPr>
          <w:color w:val="FF0000"/>
          <w:sz w:val="28"/>
          <w:szCs w:val="28"/>
        </w:rPr>
      </w:pPr>
      <w:r w:rsidRPr="00C13610">
        <w:rPr>
          <w:color w:val="FF0000"/>
          <w:sz w:val="28"/>
          <w:szCs w:val="28"/>
        </w:rPr>
        <w:t xml:space="preserve"> </w:t>
      </w:r>
    </w:p>
    <w:p w:rsidR="00E519C2" w:rsidRPr="00873EF4" w:rsidRDefault="00E519C2" w:rsidP="00E519C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873EF4">
        <w:rPr>
          <w:sz w:val="28"/>
          <w:szCs w:val="28"/>
        </w:rPr>
        <w:t xml:space="preserve">ст. 20 Бюджетного кодекса Российской Федерации, </w:t>
      </w:r>
      <w:proofErr w:type="gramStart"/>
      <w:r w:rsidRPr="00873EF4">
        <w:rPr>
          <w:sz w:val="28"/>
          <w:szCs w:val="28"/>
        </w:rPr>
        <w:t>Администрация  сельского</w:t>
      </w:r>
      <w:proofErr w:type="gramEnd"/>
      <w:r w:rsidRPr="00873EF4">
        <w:rPr>
          <w:sz w:val="28"/>
          <w:szCs w:val="28"/>
        </w:rPr>
        <w:t xml:space="preserve"> поселения </w:t>
      </w:r>
      <w:r>
        <w:rPr>
          <w:rFonts w:cs="Times New Roman"/>
          <w:sz w:val="28"/>
          <w:szCs w:val="28"/>
        </w:rPr>
        <w:t>Покровский</w:t>
      </w:r>
      <w:r w:rsidRPr="00873EF4">
        <w:rPr>
          <w:sz w:val="28"/>
          <w:szCs w:val="28"/>
        </w:rPr>
        <w:t xml:space="preserve"> сельсовет  муниципального района Федоровский район Республики Башкортостан постановляет:</w:t>
      </w:r>
    </w:p>
    <w:p w:rsidR="00E519C2" w:rsidRPr="00873EF4" w:rsidRDefault="00E519C2" w:rsidP="00E519C2">
      <w:pPr>
        <w:jc w:val="both"/>
        <w:rPr>
          <w:lang w:eastAsia="ru-RU" w:bidi="ar-SA"/>
        </w:rPr>
      </w:pPr>
      <w:r w:rsidRPr="00873EF4">
        <w:rPr>
          <w:rFonts w:cs="Times New Roman"/>
          <w:sz w:val="28"/>
          <w:szCs w:val="28"/>
        </w:rPr>
        <w:t>1. Внести изменения в  постановление  глав</w:t>
      </w:r>
      <w:r>
        <w:rPr>
          <w:rFonts w:cs="Times New Roman"/>
          <w:sz w:val="28"/>
          <w:szCs w:val="28"/>
        </w:rPr>
        <w:t xml:space="preserve">ы сельского поселения Покровский </w:t>
      </w:r>
      <w:r w:rsidRPr="00873EF4">
        <w:rPr>
          <w:rFonts w:cs="Times New Roman"/>
          <w:sz w:val="28"/>
          <w:szCs w:val="28"/>
        </w:rPr>
        <w:t>сельсовет муниципального района Федоровский район Республики Баш</w:t>
      </w:r>
      <w:r>
        <w:rPr>
          <w:rFonts w:cs="Times New Roman"/>
          <w:sz w:val="28"/>
          <w:szCs w:val="28"/>
        </w:rPr>
        <w:t>кортостан от 18.12.2019 года № 58</w:t>
      </w:r>
      <w:r w:rsidRPr="00873EF4">
        <w:rPr>
          <w:rFonts w:cs="Times New Roman"/>
          <w:sz w:val="28"/>
          <w:szCs w:val="28"/>
        </w:rPr>
        <w:t xml:space="preserve"> «Об утверждении Перечня главных администраторов доходов бюджет</w:t>
      </w:r>
      <w:r>
        <w:rPr>
          <w:rFonts w:cs="Times New Roman"/>
          <w:sz w:val="28"/>
          <w:szCs w:val="28"/>
        </w:rPr>
        <w:t xml:space="preserve">а сельского поселения Покровский </w:t>
      </w:r>
      <w:r w:rsidRPr="00873EF4">
        <w:rPr>
          <w:rFonts w:cs="Times New Roman"/>
          <w:sz w:val="28"/>
          <w:szCs w:val="28"/>
        </w:rPr>
        <w:t>сельсовет муниципального района Федоровский район Республики Башкортостан, закрепляемых за ними видов (подвидов) доходов бюджета муниципального района Федоровский район Республик</w:t>
      </w:r>
      <w:r>
        <w:rPr>
          <w:rFonts w:cs="Times New Roman"/>
          <w:sz w:val="28"/>
          <w:szCs w:val="28"/>
        </w:rPr>
        <w:t>а Башкортостан» и исключить код</w:t>
      </w:r>
      <w:r w:rsidRPr="00873EF4">
        <w:rPr>
          <w:rFonts w:cs="Times New Roman"/>
          <w:sz w:val="28"/>
          <w:szCs w:val="28"/>
        </w:rPr>
        <w:t xml:space="preserve"> бюджетной классификации:</w:t>
      </w:r>
    </w:p>
    <w:p w:rsidR="00E519C2" w:rsidRPr="00873EF4" w:rsidRDefault="00E519C2" w:rsidP="00E519C2">
      <w:pPr>
        <w:rPr>
          <w:lang w:eastAsia="ru-RU" w:bidi="ar-SA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020"/>
        <w:gridCol w:w="5646"/>
      </w:tblGrid>
      <w:tr w:rsidR="00E519C2" w:rsidRPr="00873EF4" w:rsidTr="00816AC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2" w:rsidRPr="00873EF4" w:rsidRDefault="00E519C2" w:rsidP="00816ACB">
            <w:pPr>
              <w:ind w:left="-93"/>
              <w:jc w:val="center"/>
              <w:rPr>
                <w:sz w:val="28"/>
                <w:szCs w:val="28"/>
              </w:rPr>
            </w:pPr>
            <w:r w:rsidRPr="00873EF4">
              <w:rPr>
                <w:sz w:val="28"/>
                <w:szCs w:val="28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9C2" w:rsidRPr="00873EF4" w:rsidRDefault="00E519C2" w:rsidP="00816ACB">
            <w:pPr>
              <w:jc w:val="center"/>
              <w:rPr>
                <w:sz w:val="28"/>
                <w:szCs w:val="28"/>
              </w:rPr>
            </w:pPr>
            <w:r w:rsidRPr="00873EF4">
              <w:rPr>
                <w:sz w:val="28"/>
                <w:szCs w:val="28"/>
              </w:rPr>
              <w:t>1 08 04020 01 4000 110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C2" w:rsidRPr="00873EF4" w:rsidRDefault="00E519C2" w:rsidP="00816ACB">
            <w:pPr>
              <w:rPr>
                <w:sz w:val="28"/>
                <w:szCs w:val="28"/>
              </w:rPr>
            </w:pPr>
            <w:r w:rsidRPr="00873EF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E519C2" w:rsidRPr="00873EF4" w:rsidRDefault="00E519C2" w:rsidP="00E519C2">
      <w:pPr>
        <w:rPr>
          <w:rFonts w:cs="Times New Roman"/>
          <w:bCs/>
          <w:sz w:val="28"/>
          <w:szCs w:val="28"/>
        </w:rPr>
      </w:pPr>
    </w:p>
    <w:p w:rsidR="00E519C2" w:rsidRPr="00C13610" w:rsidRDefault="00E519C2" w:rsidP="00E519C2">
      <w:pPr>
        <w:rPr>
          <w:color w:val="FF0000"/>
          <w:sz w:val="28"/>
          <w:szCs w:val="28"/>
        </w:rPr>
      </w:pPr>
    </w:p>
    <w:p w:rsidR="00E519C2" w:rsidRDefault="00E519C2" w:rsidP="00E519C2">
      <w:pPr>
        <w:rPr>
          <w:rFonts w:cs="Times New Roman"/>
          <w:bCs/>
          <w:color w:val="000000"/>
          <w:sz w:val="28"/>
          <w:szCs w:val="28"/>
        </w:rPr>
      </w:pPr>
      <w:r w:rsidRPr="0098373B">
        <w:rPr>
          <w:rFonts w:cs="Times New Roman"/>
          <w:bCs/>
          <w:color w:val="000000"/>
          <w:sz w:val="28"/>
          <w:szCs w:val="28"/>
        </w:rPr>
        <w:t xml:space="preserve">2. </w:t>
      </w:r>
      <w:r>
        <w:rPr>
          <w:rFonts w:cs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519C2" w:rsidRDefault="00E519C2" w:rsidP="00E519C2">
      <w:pPr>
        <w:rPr>
          <w:rFonts w:cs="Times New Roman"/>
          <w:bCs/>
          <w:color w:val="000000"/>
          <w:sz w:val="28"/>
          <w:szCs w:val="28"/>
        </w:rPr>
      </w:pPr>
    </w:p>
    <w:p w:rsidR="00E519C2" w:rsidRDefault="00E519C2" w:rsidP="00E519C2">
      <w:pPr>
        <w:ind w:left="708" w:firstLine="708"/>
        <w:rPr>
          <w:color w:val="000000"/>
          <w:sz w:val="28"/>
          <w:szCs w:val="28"/>
        </w:rPr>
      </w:pPr>
    </w:p>
    <w:p w:rsidR="00E519C2" w:rsidRDefault="00E519C2" w:rsidP="00E519C2">
      <w:pPr>
        <w:ind w:left="708" w:firstLine="708"/>
        <w:rPr>
          <w:color w:val="000000"/>
          <w:sz w:val="28"/>
          <w:szCs w:val="28"/>
        </w:rPr>
      </w:pPr>
    </w:p>
    <w:p w:rsidR="00E519C2" w:rsidRDefault="00E519C2" w:rsidP="00E519C2">
      <w:pPr>
        <w:ind w:left="708"/>
        <w:rPr>
          <w:sz w:val="28"/>
          <w:szCs w:val="28"/>
        </w:rPr>
      </w:pPr>
      <w:proofErr w:type="gramStart"/>
      <w:r w:rsidRPr="001C253B">
        <w:rPr>
          <w:sz w:val="28"/>
          <w:szCs w:val="28"/>
        </w:rPr>
        <w:t>Глава  сельского</w:t>
      </w:r>
      <w:proofErr w:type="gramEnd"/>
      <w:r w:rsidRPr="001C253B">
        <w:rPr>
          <w:sz w:val="28"/>
          <w:szCs w:val="28"/>
        </w:rPr>
        <w:t xml:space="preserve"> поселения               </w:t>
      </w:r>
      <w:r w:rsidR="00A9345A">
        <w:rPr>
          <w:sz w:val="28"/>
          <w:szCs w:val="28"/>
        </w:rPr>
        <w:t xml:space="preserve">                              Юсупова Г.С.</w:t>
      </w:r>
    </w:p>
    <w:p w:rsidR="00E519C2" w:rsidRPr="00C13610" w:rsidRDefault="00E519C2" w:rsidP="00E519C2">
      <w:pPr>
        <w:rPr>
          <w:color w:val="FF0000"/>
          <w:sz w:val="28"/>
          <w:szCs w:val="28"/>
        </w:rPr>
      </w:pPr>
    </w:p>
    <w:p w:rsidR="00E519C2" w:rsidRDefault="00E519C2" w:rsidP="00E519C2">
      <w:pPr>
        <w:ind w:left="708"/>
        <w:rPr>
          <w:sz w:val="28"/>
          <w:szCs w:val="28"/>
        </w:rPr>
      </w:pPr>
    </w:p>
    <w:p w:rsidR="00E519C2" w:rsidRDefault="00E519C2" w:rsidP="00E519C2">
      <w:pPr>
        <w:ind w:left="708"/>
        <w:rPr>
          <w:sz w:val="28"/>
          <w:szCs w:val="28"/>
        </w:rPr>
      </w:pPr>
    </w:p>
    <w:p w:rsidR="00E519C2" w:rsidRDefault="00E519C2" w:rsidP="00E519C2">
      <w:pPr>
        <w:rPr>
          <w:sz w:val="28"/>
          <w:szCs w:val="28"/>
        </w:rPr>
      </w:pPr>
    </w:p>
    <w:p w:rsidR="00E519C2" w:rsidRDefault="00E519C2" w:rsidP="00E519C2">
      <w:pPr>
        <w:ind w:left="708"/>
        <w:rPr>
          <w:sz w:val="28"/>
          <w:szCs w:val="28"/>
        </w:rPr>
      </w:pPr>
    </w:p>
    <w:p w:rsidR="00551146" w:rsidRDefault="00551146"/>
    <w:sectPr w:rsidR="0055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1F"/>
    <w:rsid w:val="0047106D"/>
    <w:rsid w:val="00551146"/>
    <w:rsid w:val="00562E1F"/>
    <w:rsid w:val="00A9345A"/>
    <w:rsid w:val="00E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BD67-F2BC-491C-8E21-64AD287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519C2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9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5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45A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5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2020-10-07T09:41:00Z</cp:lastPrinted>
  <dcterms:created xsi:type="dcterms:W3CDTF">2020-08-07T11:38:00Z</dcterms:created>
  <dcterms:modified xsi:type="dcterms:W3CDTF">2020-10-07T09:41:00Z</dcterms:modified>
</cp:coreProperties>
</file>